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CDC3D" w14:textId="65CCF1A3" w:rsidR="00E526A8" w:rsidRDefault="00BA6959" w:rsidP="00540A42">
      <w:pPr>
        <w:spacing w:after="0"/>
        <w:jc w:val="center"/>
        <w:outlineLvl w:val="0"/>
        <w:rPr>
          <w:rFonts w:ascii="Calibri" w:hAnsi="Calibri" w:cs="Times New Roman"/>
          <w:b/>
          <w:bCs/>
          <w:color w:val="000000"/>
          <w:lang w:eastAsia="en-US"/>
        </w:rPr>
      </w:pPr>
      <w:bookmarkStart w:id="0" w:name="OLE_LINK42"/>
      <w:bookmarkStart w:id="1" w:name="OLE_LINK43"/>
      <w:bookmarkStart w:id="2" w:name="OLE_LINK17"/>
      <w:bookmarkStart w:id="3" w:name="OLE_LINK18"/>
      <w:bookmarkStart w:id="4" w:name="OLE_LINK21"/>
      <w:bookmarkStart w:id="5" w:name="OLE_LINK22"/>
      <w:bookmarkStart w:id="6" w:name="OLE_LINK23"/>
      <w:bookmarkStart w:id="7" w:name="OLE_LINK36"/>
      <w:bookmarkStart w:id="8" w:name="OLE_LINK41"/>
      <w:r>
        <w:rPr>
          <w:rFonts w:ascii="Calibri" w:hAnsi="Calibri" w:cs="Times New Roman"/>
          <w:b/>
          <w:bCs/>
          <w:color w:val="000000"/>
          <w:lang w:eastAsia="en-US"/>
        </w:rPr>
        <w:t>Queering</w:t>
      </w:r>
      <w:r w:rsidR="00E526A8" w:rsidRPr="00E526A8">
        <w:rPr>
          <w:rFonts w:ascii="Calibri" w:hAnsi="Calibri" w:cs="Times New Roman"/>
          <w:b/>
          <w:bCs/>
          <w:color w:val="000000"/>
          <w:lang w:eastAsia="en-US"/>
        </w:rPr>
        <w:t xml:space="preserve"> Consultant Professional Development</w:t>
      </w:r>
      <w:r w:rsidR="005E1175">
        <w:rPr>
          <w:rFonts w:ascii="Calibri" w:hAnsi="Calibri" w:cs="Times New Roman"/>
          <w:b/>
          <w:bCs/>
          <w:color w:val="000000"/>
          <w:lang w:eastAsia="en-US"/>
        </w:rPr>
        <w:t>:  Literacy Improvisation</w:t>
      </w:r>
      <w:r w:rsidR="00E526A8" w:rsidRPr="00E526A8">
        <w:rPr>
          <w:rFonts w:ascii="Calibri" w:hAnsi="Calibri" w:cs="Times New Roman"/>
          <w:b/>
          <w:bCs/>
          <w:color w:val="000000"/>
          <w:lang w:eastAsia="en-US"/>
        </w:rPr>
        <w:t xml:space="preserve"> </w:t>
      </w:r>
    </w:p>
    <w:p w14:paraId="0D1B54AD" w14:textId="7999DFA8" w:rsidR="00D74692" w:rsidRPr="00E526A8" w:rsidRDefault="00E526A8" w:rsidP="00D74692">
      <w:pPr>
        <w:spacing w:after="0"/>
        <w:jc w:val="center"/>
        <w:rPr>
          <w:rFonts w:ascii="Times" w:hAnsi="Times" w:cs="Times New Roman"/>
          <w:sz w:val="20"/>
          <w:szCs w:val="20"/>
          <w:lang w:eastAsia="en-US"/>
        </w:rPr>
      </w:pPr>
      <w:proofErr w:type="gramStart"/>
      <w:r w:rsidRPr="00E526A8">
        <w:rPr>
          <w:rFonts w:ascii="Calibri" w:hAnsi="Calibri" w:cs="Times New Roman"/>
          <w:b/>
          <w:bCs/>
          <w:color w:val="000000"/>
          <w:lang w:eastAsia="en-US"/>
        </w:rPr>
        <w:t>in</w:t>
      </w:r>
      <w:proofErr w:type="gramEnd"/>
      <w:r w:rsidRPr="00E526A8">
        <w:rPr>
          <w:rFonts w:ascii="Calibri" w:hAnsi="Calibri" w:cs="Times New Roman"/>
          <w:b/>
          <w:bCs/>
          <w:color w:val="000000"/>
          <w:lang w:eastAsia="en-US"/>
        </w:rPr>
        <w:t xml:space="preserve"> the Writing Center</w:t>
      </w:r>
    </w:p>
    <w:p w14:paraId="563DC2A0" w14:textId="0EC7FA95" w:rsidR="00D74692" w:rsidRPr="00D74692" w:rsidRDefault="00D74692" w:rsidP="00D74692">
      <w:pPr>
        <w:spacing w:after="0"/>
        <w:rPr>
          <w:rFonts w:ascii="Times" w:eastAsia="Times New Roman" w:hAnsi="Times" w:cs="Times New Roman"/>
          <w:sz w:val="20"/>
          <w:szCs w:val="20"/>
          <w:lang w:eastAsia="en-US"/>
        </w:rPr>
      </w:pPr>
    </w:p>
    <w:p w14:paraId="1A6065F2" w14:textId="55180B8E" w:rsidR="00D74692" w:rsidRDefault="00703ED6" w:rsidP="00D74692">
      <w:pPr>
        <w:spacing w:after="0" w:line="480" w:lineRule="auto"/>
        <w:rPr>
          <w:rFonts w:ascii="Calibri" w:hAnsi="Calibri" w:cs="Times New Roman"/>
          <w:color w:val="000000"/>
          <w:lang w:eastAsia="en-US"/>
        </w:rPr>
      </w:pPr>
      <w:r>
        <w:rPr>
          <w:rFonts w:ascii="Calibri" w:hAnsi="Calibri" w:cs="Times New Roman"/>
          <w:color w:val="000000"/>
          <w:lang w:eastAsia="en-US"/>
        </w:rPr>
        <w:t xml:space="preserve">Writing </w:t>
      </w:r>
      <w:r w:rsidR="00F0756D">
        <w:rPr>
          <w:rFonts w:ascii="Calibri" w:hAnsi="Calibri" w:cs="Times New Roman"/>
          <w:color w:val="000000"/>
          <w:lang w:eastAsia="en-US"/>
        </w:rPr>
        <w:t>center</w:t>
      </w:r>
      <w:r>
        <w:rPr>
          <w:rFonts w:ascii="Calibri" w:hAnsi="Calibri" w:cs="Times New Roman"/>
          <w:color w:val="000000"/>
          <w:lang w:eastAsia="en-US"/>
        </w:rPr>
        <w:t>s</w:t>
      </w:r>
      <w:r w:rsidR="00F0756D">
        <w:rPr>
          <w:rFonts w:ascii="Calibri" w:hAnsi="Calibri" w:cs="Times New Roman"/>
          <w:color w:val="000000"/>
          <w:lang w:eastAsia="en-US"/>
        </w:rPr>
        <w:t xml:space="preserve"> (WC)</w:t>
      </w:r>
      <w:r>
        <w:rPr>
          <w:rFonts w:ascii="Calibri" w:hAnsi="Calibri" w:cs="Times New Roman"/>
          <w:color w:val="000000"/>
          <w:lang w:eastAsia="en-US"/>
        </w:rPr>
        <w:t xml:space="preserve"> are odd spaces, situated at many intersections and overflowing with duel</w:t>
      </w:r>
      <w:r w:rsidR="00F65A8D">
        <w:rPr>
          <w:rFonts w:ascii="Calibri" w:hAnsi="Calibri" w:cs="Times New Roman"/>
          <w:color w:val="000000"/>
          <w:lang w:eastAsia="en-US"/>
        </w:rPr>
        <w:t>ing binaries</w:t>
      </w:r>
      <w:r w:rsidR="005C47E3">
        <w:rPr>
          <w:rFonts w:ascii="Calibri" w:hAnsi="Calibri" w:cs="Times New Roman"/>
          <w:color w:val="000000"/>
          <w:lang w:eastAsia="en-US"/>
        </w:rPr>
        <w:t xml:space="preserve">.  As Geller, </w:t>
      </w:r>
      <w:proofErr w:type="spellStart"/>
      <w:r w:rsidR="005C47E3">
        <w:rPr>
          <w:rFonts w:ascii="Calibri" w:hAnsi="Calibri" w:cs="Times New Roman"/>
          <w:color w:val="000000"/>
          <w:lang w:eastAsia="en-US"/>
        </w:rPr>
        <w:t>Eodice</w:t>
      </w:r>
      <w:proofErr w:type="spellEnd"/>
      <w:r w:rsidR="005C47E3">
        <w:rPr>
          <w:rFonts w:ascii="Calibri" w:hAnsi="Calibri" w:cs="Times New Roman"/>
          <w:color w:val="000000"/>
          <w:lang w:eastAsia="en-US"/>
        </w:rPr>
        <w:t xml:space="preserve">, Condon, Carroll, and </w:t>
      </w:r>
      <w:proofErr w:type="spellStart"/>
      <w:r w:rsidR="005C47E3">
        <w:rPr>
          <w:rFonts w:ascii="Calibri" w:hAnsi="Calibri" w:cs="Times New Roman"/>
          <w:color w:val="000000"/>
          <w:lang w:eastAsia="en-US"/>
        </w:rPr>
        <w:t>Boquet</w:t>
      </w:r>
      <w:proofErr w:type="spellEnd"/>
      <w:r w:rsidR="005C47E3">
        <w:rPr>
          <w:rFonts w:ascii="Calibri" w:hAnsi="Calibri" w:cs="Times New Roman"/>
          <w:color w:val="000000"/>
          <w:lang w:eastAsia="en-US"/>
        </w:rPr>
        <w:t xml:space="preserve"> (2007) explain, “We live in an either-or world, a world that doesn’t offer much opportunity to be uncertain, or tickled, or puzzled” (p. 16).  WCs</w:t>
      </w:r>
      <w:r w:rsidR="00E64F85">
        <w:rPr>
          <w:rFonts w:ascii="Calibri" w:hAnsi="Calibri" w:cs="Times New Roman"/>
          <w:color w:val="000000"/>
          <w:lang w:eastAsia="en-US"/>
        </w:rPr>
        <w:t xml:space="preserve"> must navigate and create certai</w:t>
      </w:r>
      <w:r w:rsidR="004C4568">
        <w:rPr>
          <w:rFonts w:ascii="Calibri" w:hAnsi="Calibri" w:cs="Times New Roman"/>
          <w:color w:val="000000"/>
          <w:lang w:eastAsia="en-US"/>
        </w:rPr>
        <w:t xml:space="preserve">nty out of conflicting roles, such </w:t>
      </w:r>
      <w:proofErr w:type="gramStart"/>
      <w:r w:rsidR="004C4568">
        <w:rPr>
          <w:rFonts w:ascii="Calibri" w:hAnsi="Calibri" w:cs="Times New Roman"/>
          <w:color w:val="000000"/>
          <w:lang w:eastAsia="en-US"/>
        </w:rPr>
        <w:t>as</w:t>
      </w:r>
      <w:r w:rsidR="00DF7B53">
        <w:rPr>
          <w:rFonts w:ascii="Calibri" w:hAnsi="Calibri" w:cs="Times New Roman"/>
          <w:color w:val="000000"/>
          <w:lang w:eastAsia="en-US"/>
        </w:rPr>
        <w:t xml:space="preserve">  social</w:t>
      </w:r>
      <w:proofErr w:type="gramEnd"/>
      <w:r w:rsidR="00DF7B53">
        <w:rPr>
          <w:rFonts w:ascii="Calibri" w:hAnsi="Calibri" w:cs="Times New Roman"/>
          <w:color w:val="000000"/>
          <w:lang w:eastAsia="en-US"/>
        </w:rPr>
        <w:t>-</w:t>
      </w:r>
      <w:r w:rsidR="002958EB">
        <w:rPr>
          <w:rFonts w:ascii="Calibri" w:hAnsi="Calibri" w:cs="Times New Roman"/>
          <w:color w:val="000000"/>
          <w:lang w:eastAsia="en-US"/>
        </w:rPr>
        <w:t xml:space="preserve">interpersonal, </w:t>
      </w:r>
      <w:r w:rsidR="00DF7B53">
        <w:rPr>
          <w:rFonts w:ascii="Calibri" w:hAnsi="Calibri" w:cs="Times New Roman"/>
          <w:color w:val="000000"/>
          <w:lang w:eastAsia="en-US"/>
        </w:rPr>
        <w:t>peer-teacher, directive-non-directive, writer-consultant, active-</w:t>
      </w:r>
      <w:r w:rsidR="002958EB">
        <w:rPr>
          <w:rFonts w:ascii="Calibri" w:hAnsi="Calibri" w:cs="Times New Roman"/>
          <w:color w:val="000000"/>
          <w:lang w:eastAsia="en-US"/>
        </w:rPr>
        <w:t>passive</w:t>
      </w:r>
      <w:r>
        <w:rPr>
          <w:rFonts w:ascii="Calibri" w:hAnsi="Calibri" w:cs="Times New Roman"/>
          <w:color w:val="000000"/>
          <w:lang w:eastAsia="en-US"/>
        </w:rPr>
        <w:t xml:space="preserve">. WC </w:t>
      </w:r>
      <w:r w:rsidR="00D74692" w:rsidRPr="00D74692">
        <w:rPr>
          <w:rFonts w:ascii="Calibri" w:hAnsi="Calibri" w:cs="Times New Roman"/>
          <w:color w:val="000000"/>
          <w:lang w:eastAsia="en-US"/>
        </w:rPr>
        <w:t>administrators</w:t>
      </w:r>
      <w:r w:rsidR="0035362A">
        <w:rPr>
          <w:rFonts w:ascii="Calibri" w:hAnsi="Calibri" w:cs="Times New Roman"/>
          <w:color w:val="000000"/>
          <w:lang w:eastAsia="en-US"/>
        </w:rPr>
        <w:t xml:space="preserve"> and directors</w:t>
      </w:r>
      <w:r w:rsidR="00D74692" w:rsidRPr="00D74692">
        <w:rPr>
          <w:rFonts w:ascii="Calibri" w:hAnsi="Calibri" w:cs="Times New Roman"/>
          <w:color w:val="000000"/>
          <w:lang w:eastAsia="en-US"/>
        </w:rPr>
        <w:t xml:space="preserve"> use various approaches to </w:t>
      </w:r>
      <w:r w:rsidR="00F0756D">
        <w:rPr>
          <w:rFonts w:ascii="Calibri" w:hAnsi="Calibri" w:cs="Times New Roman"/>
          <w:color w:val="000000"/>
          <w:lang w:eastAsia="en-US"/>
        </w:rPr>
        <w:t xml:space="preserve">prepare consultants </w:t>
      </w:r>
      <w:r w:rsidR="0046663B">
        <w:rPr>
          <w:rFonts w:ascii="Calibri" w:hAnsi="Calibri" w:cs="Times New Roman"/>
          <w:color w:val="000000"/>
          <w:lang w:eastAsia="en-US"/>
        </w:rPr>
        <w:t>for</w:t>
      </w:r>
      <w:r w:rsidR="00F0756D">
        <w:rPr>
          <w:rFonts w:ascii="Calibri" w:hAnsi="Calibri" w:cs="Times New Roman"/>
          <w:color w:val="000000"/>
          <w:lang w:eastAsia="en-US"/>
        </w:rPr>
        <w:t xml:space="preserve"> </w:t>
      </w:r>
      <w:r w:rsidR="005C47E3">
        <w:rPr>
          <w:rFonts w:ascii="Calibri" w:hAnsi="Calibri" w:cs="Times New Roman"/>
          <w:color w:val="000000"/>
          <w:lang w:eastAsia="en-US"/>
        </w:rPr>
        <w:t>the many</w:t>
      </w:r>
      <w:r w:rsidR="00F0756D">
        <w:rPr>
          <w:rFonts w:ascii="Calibri" w:hAnsi="Calibri" w:cs="Times New Roman"/>
          <w:color w:val="000000"/>
          <w:lang w:eastAsia="en-US"/>
        </w:rPr>
        <w:t xml:space="preserve"> </w:t>
      </w:r>
      <w:r w:rsidR="0046663B">
        <w:rPr>
          <w:rFonts w:ascii="Calibri" w:hAnsi="Calibri" w:cs="Times New Roman"/>
          <w:color w:val="000000"/>
          <w:lang w:eastAsia="en-US"/>
        </w:rPr>
        <w:t>contexts</w:t>
      </w:r>
      <w:r w:rsidR="00F0756D">
        <w:rPr>
          <w:rFonts w:ascii="Calibri" w:hAnsi="Calibri" w:cs="Times New Roman"/>
          <w:color w:val="000000"/>
          <w:lang w:eastAsia="en-US"/>
        </w:rPr>
        <w:t xml:space="preserve"> and </w:t>
      </w:r>
      <w:r w:rsidR="0046663B">
        <w:rPr>
          <w:rFonts w:ascii="Calibri" w:hAnsi="Calibri" w:cs="Times New Roman"/>
          <w:color w:val="000000"/>
          <w:lang w:eastAsia="en-US"/>
        </w:rPr>
        <w:t>personalities</w:t>
      </w:r>
      <w:r w:rsidR="00F0756D">
        <w:rPr>
          <w:rFonts w:ascii="Calibri" w:hAnsi="Calibri" w:cs="Times New Roman"/>
          <w:color w:val="000000"/>
          <w:lang w:eastAsia="en-US"/>
        </w:rPr>
        <w:t xml:space="preserve"> they </w:t>
      </w:r>
      <w:r w:rsidR="0046663B">
        <w:rPr>
          <w:rFonts w:ascii="Calibri" w:hAnsi="Calibri" w:cs="Times New Roman"/>
          <w:color w:val="000000"/>
          <w:lang w:eastAsia="en-US"/>
        </w:rPr>
        <w:t>experience</w:t>
      </w:r>
      <w:r w:rsidR="00CA608B">
        <w:rPr>
          <w:rFonts w:ascii="Calibri" w:hAnsi="Calibri" w:cs="Times New Roman"/>
          <w:color w:val="000000"/>
          <w:lang w:eastAsia="en-US"/>
        </w:rPr>
        <w:t xml:space="preserve"> on a daily basis.  In </w:t>
      </w:r>
      <w:r w:rsidR="0046663B">
        <w:rPr>
          <w:rFonts w:ascii="Calibri" w:hAnsi="Calibri" w:cs="Times New Roman"/>
          <w:color w:val="000000"/>
          <w:lang w:eastAsia="en-US"/>
        </w:rPr>
        <w:t xml:space="preserve">WC </w:t>
      </w:r>
      <w:r w:rsidR="00CA608B">
        <w:rPr>
          <w:rFonts w:ascii="Calibri" w:hAnsi="Calibri" w:cs="Times New Roman"/>
          <w:color w:val="000000"/>
          <w:lang w:eastAsia="en-US"/>
        </w:rPr>
        <w:t xml:space="preserve">scholarship, </w:t>
      </w:r>
      <w:r w:rsidR="0046663B">
        <w:rPr>
          <w:rFonts w:ascii="Calibri" w:hAnsi="Calibri" w:cs="Times New Roman"/>
          <w:color w:val="000000"/>
          <w:lang w:eastAsia="en-US"/>
        </w:rPr>
        <w:t>we</w:t>
      </w:r>
      <w:r w:rsidR="005F2497">
        <w:rPr>
          <w:rFonts w:ascii="Calibri" w:hAnsi="Calibri" w:cs="Times New Roman"/>
          <w:color w:val="000000"/>
          <w:lang w:eastAsia="en-US"/>
        </w:rPr>
        <w:t xml:space="preserve"> have begu</w:t>
      </w:r>
      <w:r w:rsidR="00F0756D">
        <w:rPr>
          <w:rFonts w:ascii="Calibri" w:hAnsi="Calibri" w:cs="Times New Roman"/>
          <w:color w:val="000000"/>
          <w:lang w:eastAsia="en-US"/>
        </w:rPr>
        <w:t xml:space="preserve">n to discuss </w:t>
      </w:r>
      <w:r w:rsidR="004C4568">
        <w:rPr>
          <w:rFonts w:ascii="Calibri" w:hAnsi="Calibri" w:cs="Times New Roman"/>
          <w:color w:val="000000"/>
          <w:lang w:eastAsia="en-US"/>
        </w:rPr>
        <w:t xml:space="preserve">the application of </w:t>
      </w:r>
      <w:r w:rsidR="005C47E3">
        <w:rPr>
          <w:rFonts w:ascii="Calibri" w:hAnsi="Calibri" w:cs="Times New Roman"/>
          <w:color w:val="000000"/>
          <w:lang w:eastAsia="en-US"/>
        </w:rPr>
        <w:t xml:space="preserve">queer theory </w:t>
      </w:r>
      <w:r w:rsidR="004C4568">
        <w:rPr>
          <w:rFonts w:ascii="Calibri" w:hAnsi="Calibri" w:cs="Times New Roman"/>
          <w:color w:val="000000"/>
          <w:lang w:eastAsia="en-US"/>
        </w:rPr>
        <w:t>in considering limitations of and challenges to preconceived roles</w:t>
      </w:r>
      <w:r w:rsidR="00CA608B">
        <w:rPr>
          <w:rFonts w:ascii="Calibri" w:hAnsi="Calibri" w:cs="Times New Roman"/>
          <w:color w:val="000000"/>
        </w:rPr>
        <w:t xml:space="preserve"> </w:t>
      </w:r>
      <w:r w:rsidR="00CA608B">
        <w:rPr>
          <w:rFonts w:ascii="Calibri" w:hAnsi="Calibri" w:cs="Times New Roman"/>
          <w:color w:val="000000"/>
          <w:lang w:eastAsia="en-US"/>
        </w:rPr>
        <w:t xml:space="preserve">(Denny, 2005; </w:t>
      </w:r>
      <w:proofErr w:type="spellStart"/>
      <w:r w:rsidR="00CA608B">
        <w:rPr>
          <w:rFonts w:ascii="Calibri" w:hAnsi="Calibri" w:cs="Times New Roman"/>
          <w:color w:val="000000"/>
          <w:lang w:eastAsia="en-US"/>
        </w:rPr>
        <w:t>Rihn</w:t>
      </w:r>
      <w:proofErr w:type="spellEnd"/>
      <w:r w:rsidR="00CA608B">
        <w:rPr>
          <w:rFonts w:ascii="Calibri" w:hAnsi="Calibri" w:cs="Times New Roman"/>
          <w:color w:val="000000"/>
          <w:lang w:eastAsia="en-US"/>
        </w:rPr>
        <w:t xml:space="preserve"> &amp; Sloan, 2013)</w:t>
      </w:r>
      <w:r w:rsidR="00DD65DE">
        <w:rPr>
          <w:rFonts w:ascii="Calibri" w:hAnsi="Calibri" w:cs="Times New Roman"/>
          <w:color w:val="000000"/>
        </w:rPr>
        <w:t>.</w:t>
      </w:r>
      <w:r w:rsidR="0035362A">
        <w:rPr>
          <w:rFonts w:ascii="Calibri" w:hAnsi="Calibri" w:cs="Times New Roman"/>
          <w:color w:val="000000"/>
          <w:lang w:eastAsia="en-US"/>
        </w:rPr>
        <w:t xml:space="preserve"> </w:t>
      </w:r>
      <w:r w:rsidR="00176272">
        <w:rPr>
          <w:rFonts w:ascii="Calibri" w:hAnsi="Calibri" w:cs="Times New Roman"/>
          <w:color w:val="000000"/>
          <w:lang w:eastAsia="en-US"/>
        </w:rPr>
        <w:t xml:space="preserve"> A</w:t>
      </w:r>
      <w:r w:rsidR="00660CF2">
        <w:rPr>
          <w:rFonts w:ascii="Calibri" w:hAnsi="Calibri" w:cs="Times New Roman"/>
          <w:color w:val="000000"/>
          <w:lang w:eastAsia="en-US"/>
        </w:rPr>
        <w:t xml:space="preserve">pproaching consultant identity and </w:t>
      </w:r>
      <w:r w:rsidR="00660CF2" w:rsidRPr="00FA15EF">
        <w:rPr>
          <w:rFonts w:ascii="Calibri" w:hAnsi="Calibri" w:cs="Times New Roman"/>
          <w:color w:val="000000"/>
          <w:lang w:eastAsia="en-US"/>
        </w:rPr>
        <w:t>developm</w:t>
      </w:r>
      <w:r w:rsidR="00F5640F" w:rsidRPr="00FA15EF">
        <w:rPr>
          <w:rFonts w:ascii="Calibri" w:hAnsi="Calibri" w:cs="Times New Roman"/>
          <w:color w:val="000000"/>
          <w:lang w:eastAsia="en-US"/>
        </w:rPr>
        <w:t xml:space="preserve">ent </w:t>
      </w:r>
      <w:r w:rsidR="005F2497">
        <w:rPr>
          <w:rFonts w:ascii="Calibri" w:hAnsi="Calibri" w:cs="Times New Roman"/>
          <w:color w:val="000000"/>
          <w:lang w:eastAsia="en-US"/>
        </w:rPr>
        <w:t>in the theoretical frame of</w:t>
      </w:r>
      <w:r w:rsidR="00F5640F" w:rsidRPr="00DD65DE">
        <w:rPr>
          <w:rFonts w:ascii="Calibri" w:hAnsi="Calibri" w:cs="Times New Roman"/>
          <w:color w:val="000000"/>
          <w:lang w:eastAsia="en-US"/>
        </w:rPr>
        <w:t xml:space="preserve"> </w:t>
      </w:r>
      <w:r w:rsidR="00DD65DE">
        <w:rPr>
          <w:rFonts w:ascii="Calibri" w:hAnsi="Calibri" w:cs="Times New Roman"/>
          <w:color w:val="000000"/>
          <w:lang w:eastAsia="en-US"/>
        </w:rPr>
        <w:t xml:space="preserve">queer </w:t>
      </w:r>
      <w:r w:rsidR="005F2497">
        <w:rPr>
          <w:rFonts w:ascii="Calibri" w:hAnsi="Calibri" w:cs="Times New Roman"/>
          <w:color w:val="000000"/>
          <w:lang w:eastAsia="en-US"/>
        </w:rPr>
        <w:t>literacies</w:t>
      </w:r>
      <w:r w:rsidR="00660CF2" w:rsidRPr="00DD65DE">
        <w:rPr>
          <w:rFonts w:ascii="Calibri" w:hAnsi="Calibri" w:cs="Times New Roman"/>
          <w:color w:val="000000"/>
          <w:lang w:eastAsia="en-US"/>
        </w:rPr>
        <w:t xml:space="preserve"> </w:t>
      </w:r>
      <w:r w:rsidR="0024209C" w:rsidRPr="00DD65DE">
        <w:rPr>
          <w:rFonts w:ascii="Calibri" w:hAnsi="Calibri" w:cs="Times New Roman"/>
          <w:color w:val="000000"/>
          <w:lang w:eastAsia="en-US"/>
        </w:rPr>
        <w:t>can</w:t>
      </w:r>
      <w:r w:rsidR="00520993" w:rsidRPr="00FA15EF">
        <w:rPr>
          <w:rFonts w:ascii="Calibri" w:hAnsi="Calibri" w:cs="Times New Roman"/>
          <w:color w:val="000000"/>
          <w:lang w:eastAsia="en-US"/>
        </w:rPr>
        <w:t xml:space="preserve"> </w:t>
      </w:r>
      <w:r w:rsidR="00660CF2" w:rsidRPr="00FA15EF">
        <w:rPr>
          <w:rFonts w:ascii="Calibri" w:hAnsi="Calibri" w:cs="Times New Roman"/>
          <w:color w:val="000000"/>
          <w:lang w:eastAsia="en-US"/>
        </w:rPr>
        <w:t xml:space="preserve">provide fresh and engaging ways to </w:t>
      </w:r>
      <w:r w:rsidR="00D74692" w:rsidRPr="00FA15EF">
        <w:rPr>
          <w:rFonts w:ascii="Calibri" w:hAnsi="Calibri" w:cs="Times New Roman"/>
          <w:color w:val="000000"/>
          <w:lang w:eastAsia="en-US"/>
        </w:rPr>
        <w:t>explore</w:t>
      </w:r>
      <w:r w:rsidR="00660CF2" w:rsidRPr="00FA15EF">
        <w:rPr>
          <w:rFonts w:ascii="Calibri" w:hAnsi="Calibri" w:cs="Times New Roman"/>
          <w:color w:val="000000"/>
          <w:lang w:eastAsia="en-US"/>
        </w:rPr>
        <w:t xml:space="preserve"> consultant </w:t>
      </w:r>
      <w:r w:rsidR="00DD65DE" w:rsidRPr="00943C6D">
        <w:rPr>
          <w:rFonts w:ascii="Calibri" w:hAnsi="Calibri" w:cs="Times New Roman"/>
          <w:color w:val="000000"/>
        </w:rPr>
        <w:t>professional and identity</w:t>
      </w:r>
      <w:r w:rsidR="00DD65DE" w:rsidRPr="00FA0ABA">
        <w:rPr>
          <w:rFonts w:ascii="Calibri" w:hAnsi="Calibri" w:cs="Times New Roman"/>
          <w:color w:val="000000"/>
        </w:rPr>
        <w:t xml:space="preserve"> development.</w:t>
      </w:r>
    </w:p>
    <w:p w14:paraId="3E5CC2DE" w14:textId="5EE0E591" w:rsidR="00D37646" w:rsidRDefault="00F65A8D" w:rsidP="005E5E42">
      <w:pPr>
        <w:tabs>
          <w:tab w:val="left" w:pos="8280"/>
        </w:tabs>
        <w:spacing w:line="480" w:lineRule="auto"/>
        <w:ind w:firstLine="720"/>
        <w:rPr>
          <w:rFonts w:asciiTheme="majorHAnsi" w:hAnsiTheme="majorHAnsi"/>
        </w:rPr>
      </w:pPr>
      <w:r w:rsidRPr="000B5C7E">
        <w:rPr>
          <w:rFonts w:asciiTheme="majorHAnsi" w:hAnsiTheme="majorHAnsi"/>
        </w:rPr>
        <w:t>WCs and queer theory</w:t>
      </w:r>
      <w:r w:rsidR="00D80103">
        <w:rPr>
          <w:rFonts w:asciiTheme="majorHAnsi" w:hAnsiTheme="majorHAnsi"/>
        </w:rPr>
        <w:t xml:space="preserve"> both</w:t>
      </w:r>
      <w:r w:rsidR="004F3A7A" w:rsidRPr="000B5C7E">
        <w:rPr>
          <w:rFonts w:asciiTheme="majorHAnsi" w:hAnsiTheme="majorHAnsi"/>
        </w:rPr>
        <w:t xml:space="preserve"> </w:t>
      </w:r>
      <w:r w:rsidR="0060721E" w:rsidRPr="000B5C7E">
        <w:rPr>
          <w:rFonts w:asciiTheme="majorHAnsi" w:hAnsiTheme="majorHAnsi"/>
        </w:rPr>
        <w:t xml:space="preserve">intimately </w:t>
      </w:r>
      <w:r w:rsidR="004F3A7A" w:rsidRPr="000B5C7E">
        <w:rPr>
          <w:rFonts w:asciiTheme="majorHAnsi" w:hAnsiTheme="majorHAnsi"/>
        </w:rPr>
        <w:t>involve</w:t>
      </w:r>
      <w:r w:rsidR="00D80103">
        <w:rPr>
          <w:rFonts w:asciiTheme="majorHAnsi" w:hAnsiTheme="majorHAnsi"/>
        </w:rPr>
        <w:t xml:space="preserve"> dynamic</w:t>
      </w:r>
      <w:r w:rsidR="0060721E" w:rsidRPr="000B5C7E">
        <w:rPr>
          <w:rFonts w:asciiTheme="majorHAnsi" w:hAnsiTheme="majorHAnsi"/>
        </w:rPr>
        <w:t xml:space="preserve"> identities,</w:t>
      </w:r>
      <w:r w:rsidR="004F3A7A" w:rsidRPr="000B5C7E">
        <w:rPr>
          <w:rFonts w:asciiTheme="majorHAnsi" w:hAnsiTheme="majorHAnsi"/>
        </w:rPr>
        <w:t xml:space="preserve"> </w:t>
      </w:r>
      <w:r w:rsidR="0060721E" w:rsidRPr="000B5C7E">
        <w:rPr>
          <w:rFonts w:asciiTheme="majorHAnsi" w:hAnsiTheme="majorHAnsi"/>
        </w:rPr>
        <w:t>intellects</w:t>
      </w:r>
      <w:r w:rsidR="00D80103">
        <w:rPr>
          <w:rFonts w:asciiTheme="majorHAnsi" w:hAnsiTheme="majorHAnsi"/>
        </w:rPr>
        <w:t>,</w:t>
      </w:r>
      <w:r w:rsidR="00220AE5">
        <w:rPr>
          <w:rFonts w:asciiTheme="majorHAnsi" w:hAnsiTheme="majorHAnsi"/>
        </w:rPr>
        <w:t xml:space="preserve"> and embodied practices</w:t>
      </w:r>
      <w:r w:rsidR="00176272">
        <w:rPr>
          <w:rFonts w:asciiTheme="majorHAnsi" w:hAnsiTheme="majorHAnsi"/>
        </w:rPr>
        <w:t>. WC scholarship</w:t>
      </w:r>
      <w:r w:rsidR="004D04F1">
        <w:rPr>
          <w:rFonts w:asciiTheme="majorHAnsi" w:hAnsiTheme="majorHAnsi"/>
        </w:rPr>
        <w:t xml:space="preserve"> and queer theory both </w:t>
      </w:r>
      <w:r w:rsidR="00176272">
        <w:rPr>
          <w:rFonts w:asciiTheme="majorHAnsi" w:hAnsiTheme="majorHAnsi"/>
        </w:rPr>
        <w:t>acknowledge</w:t>
      </w:r>
      <w:r w:rsidR="004D04F1">
        <w:rPr>
          <w:rFonts w:asciiTheme="majorHAnsi" w:hAnsiTheme="majorHAnsi"/>
        </w:rPr>
        <w:t xml:space="preserve"> that the process</w:t>
      </w:r>
      <w:r w:rsidR="00DF7B53">
        <w:rPr>
          <w:rFonts w:asciiTheme="majorHAnsi" w:hAnsiTheme="majorHAnsi"/>
        </w:rPr>
        <w:t xml:space="preserve"> of making sense of our</w:t>
      </w:r>
      <w:r w:rsidR="0041753E">
        <w:rPr>
          <w:rFonts w:asciiTheme="majorHAnsi" w:hAnsiTheme="majorHAnsi"/>
        </w:rPr>
        <w:t>selves</w:t>
      </w:r>
      <w:r w:rsidR="00176272">
        <w:rPr>
          <w:rFonts w:asciiTheme="majorHAnsi" w:hAnsiTheme="majorHAnsi"/>
        </w:rPr>
        <w:t xml:space="preserve"> often </w:t>
      </w:r>
      <w:r w:rsidR="004D04F1">
        <w:rPr>
          <w:rFonts w:asciiTheme="majorHAnsi" w:hAnsiTheme="majorHAnsi"/>
        </w:rPr>
        <w:t>relies on binari</w:t>
      </w:r>
      <w:r w:rsidR="002958EB">
        <w:rPr>
          <w:rFonts w:asciiTheme="majorHAnsi" w:hAnsiTheme="majorHAnsi"/>
        </w:rPr>
        <w:t>es like learner-teacher, reader</w:t>
      </w:r>
      <w:r w:rsidR="004D04F1">
        <w:rPr>
          <w:rFonts w:asciiTheme="majorHAnsi" w:hAnsiTheme="majorHAnsi"/>
        </w:rPr>
        <w:t xml:space="preserve">-writer, </w:t>
      </w:r>
      <w:r w:rsidR="0041753E">
        <w:rPr>
          <w:rFonts w:asciiTheme="majorHAnsi" w:hAnsiTheme="majorHAnsi"/>
        </w:rPr>
        <w:t xml:space="preserve">writer-tutor.  While </w:t>
      </w:r>
      <w:r w:rsidR="004D04F1">
        <w:rPr>
          <w:rFonts w:asciiTheme="majorHAnsi" w:hAnsiTheme="majorHAnsi"/>
        </w:rPr>
        <w:t>queer theory calls for the deconstr</w:t>
      </w:r>
      <w:r w:rsidR="00176272">
        <w:rPr>
          <w:rFonts w:asciiTheme="majorHAnsi" w:hAnsiTheme="majorHAnsi"/>
        </w:rPr>
        <w:t xml:space="preserve">uction of these modes of </w:t>
      </w:r>
      <w:r w:rsidR="003D4444">
        <w:rPr>
          <w:rFonts w:asciiTheme="majorHAnsi" w:hAnsiTheme="majorHAnsi"/>
        </w:rPr>
        <w:t>meaning</w:t>
      </w:r>
      <w:r w:rsidR="00176272">
        <w:rPr>
          <w:rFonts w:asciiTheme="majorHAnsi" w:hAnsiTheme="majorHAnsi"/>
        </w:rPr>
        <w:t>-</w:t>
      </w:r>
      <w:r w:rsidR="003D4444">
        <w:rPr>
          <w:rFonts w:asciiTheme="majorHAnsi" w:hAnsiTheme="majorHAnsi"/>
        </w:rPr>
        <w:t>making</w:t>
      </w:r>
      <w:r w:rsidR="004D04F1">
        <w:rPr>
          <w:rFonts w:asciiTheme="majorHAnsi" w:hAnsiTheme="majorHAnsi"/>
        </w:rPr>
        <w:t xml:space="preserve"> (</w:t>
      </w:r>
      <w:proofErr w:type="spellStart"/>
      <w:r w:rsidR="004D04F1">
        <w:rPr>
          <w:rFonts w:asciiTheme="majorHAnsi" w:hAnsiTheme="majorHAnsi"/>
        </w:rPr>
        <w:t>Luhmann</w:t>
      </w:r>
      <w:proofErr w:type="spellEnd"/>
      <w:r w:rsidR="004D04F1">
        <w:rPr>
          <w:rFonts w:asciiTheme="majorHAnsi" w:hAnsiTheme="majorHAnsi"/>
        </w:rPr>
        <w:t>, 1998)</w:t>
      </w:r>
      <w:r w:rsidR="0041753E">
        <w:rPr>
          <w:rFonts w:asciiTheme="majorHAnsi" w:hAnsiTheme="majorHAnsi"/>
        </w:rPr>
        <w:t xml:space="preserve">, </w:t>
      </w:r>
      <w:r w:rsidR="00176272">
        <w:rPr>
          <w:rFonts w:asciiTheme="majorHAnsi" w:hAnsiTheme="majorHAnsi"/>
        </w:rPr>
        <w:t>WCs have yet to produce adequate theory or practice to help consultants navigate identity production or politics (Denny, 2005)</w:t>
      </w:r>
      <w:r w:rsidR="004D04F1">
        <w:rPr>
          <w:rFonts w:asciiTheme="majorHAnsi" w:hAnsiTheme="majorHAnsi"/>
        </w:rPr>
        <w:t>.</w:t>
      </w:r>
      <w:r w:rsidR="00220AE5">
        <w:rPr>
          <w:rFonts w:asciiTheme="majorHAnsi" w:hAnsiTheme="majorHAnsi"/>
        </w:rPr>
        <w:t xml:space="preserve"> </w:t>
      </w:r>
      <w:r w:rsidR="0041753E">
        <w:rPr>
          <w:rFonts w:asciiTheme="majorHAnsi" w:hAnsiTheme="majorHAnsi"/>
        </w:rPr>
        <w:t xml:space="preserve"> </w:t>
      </w:r>
    </w:p>
    <w:p w14:paraId="3AECDE4E" w14:textId="42379202" w:rsidR="005C47E3" w:rsidRDefault="000B5C7E" w:rsidP="005C47E3">
      <w:pPr>
        <w:spacing w:line="480" w:lineRule="auto"/>
        <w:ind w:firstLine="720"/>
        <w:rPr>
          <w:rFonts w:asciiTheme="majorHAnsi" w:hAnsiTheme="majorHAnsi"/>
        </w:rPr>
      </w:pPr>
      <w:r>
        <w:rPr>
          <w:rFonts w:asciiTheme="majorHAnsi" w:hAnsiTheme="majorHAnsi"/>
        </w:rPr>
        <w:t xml:space="preserve">As a </w:t>
      </w:r>
      <w:r w:rsidRPr="000B5C7E">
        <w:rPr>
          <w:rFonts w:asciiTheme="majorHAnsi" w:hAnsiTheme="majorHAnsi"/>
        </w:rPr>
        <w:t>way of reading the world</w:t>
      </w:r>
      <w:r>
        <w:rPr>
          <w:rFonts w:asciiTheme="majorHAnsi" w:hAnsiTheme="majorHAnsi"/>
        </w:rPr>
        <w:t>, queer theory</w:t>
      </w:r>
      <w:r w:rsidRPr="000B5C7E">
        <w:rPr>
          <w:rFonts w:asciiTheme="majorHAnsi" w:hAnsiTheme="majorHAnsi"/>
        </w:rPr>
        <w:t xml:space="preserve"> seeks to open up </w:t>
      </w:r>
      <w:r>
        <w:rPr>
          <w:rFonts w:asciiTheme="majorHAnsi" w:hAnsiTheme="majorHAnsi"/>
        </w:rPr>
        <w:t xml:space="preserve">privileged </w:t>
      </w:r>
      <w:r w:rsidRPr="000B5C7E">
        <w:rPr>
          <w:rFonts w:asciiTheme="majorHAnsi" w:hAnsiTheme="majorHAnsi"/>
        </w:rPr>
        <w:t xml:space="preserve">discourses while also focusing on the </w:t>
      </w:r>
      <w:proofErr w:type="gramStart"/>
      <w:r w:rsidRPr="000B5C7E">
        <w:rPr>
          <w:rFonts w:asciiTheme="majorHAnsi" w:hAnsiTheme="majorHAnsi"/>
        </w:rPr>
        <w:t>mutually-constituting</w:t>
      </w:r>
      <w:proofErr w:type="gramEnd"/>
      <w:r w:rsidRPr="000B5C7E">
        <w:rPr>
          <w:rFonts w:asciiTheme="majorHAnsi" w:hAnsiTheme="majorHAnsi"/>
        </w:rPr>
        <w:t xml:space="preserve"> nature of privile</w:t>
      </w:r>
      <w:r>
        <w:rPr>
          <w:rFonts w:asciiTheme="majorHAnsi" w:hAnsiTheme="majorHAnsi"/>
        </w:rPr>
        <w:t>ge</w:t>
      </w:r>
      <w:r w:rsidRPr="000B5C7E">
        <w:rPr>
          <w:rFonts w:asciiTheme="majorHAnsi" w:hAnsiTheme="majorHAnsi"/>
        </w:rPr>
        <w:t xml:space="preserve"> and normativity (Alexander &amp; Wallace, </w:t>
      </w:r>
      <w:r>
        <w:rPr>
          <w:rFonts w:asciiTheme="majorHAnsi" w:hAnsiTheme="majorHAnsi"/>
        </w:rPr>
        <w:t xml:space="preserve">2009; </w:t>
      </w:r>
      <w:r w:rsidRPr="000B5C7E">
        <w:rPr>
          <w:rFonts w:asciiTheme="majorHAnsi" w:hAnsiTheme="majorHAnsi"/>
        </w:rPr>
        <w:t>Denny, 2005 49)</w:t>
      </w:r>
      <w:r>
        <w:rPr>
          <w:rFonts w:asciiTheme="majorHAnsi" w:hAnsiTheme="majorHAnsi"/>
        </w:rPr>
        <w:t xml:space="preserve">. </w:t>
      </w:r>
      <w:r w:rsidR="008A1C3B">
        <w:rPr>
          <w:rFonts w:asciiTheme="majorHAnsi" w:hAnsiTheme="majorHAnsi"/>
        </w:rPr>
        <w:t xml:space="preserve"> Butler (1991) discusses self as a constituted effect of </w:t>
      </w:r>
      <w:r w:rsidR="008A1C3B">
        <w:rPr>
          <w:rFonts w:asciiTheme="majorHAnsi" w:hAnsiTheme="majorHAnsi"/>
        </w:rPr>
        <w:lastRenderedPageBreak/>
        <w:t>discourse, compulsory and repeated performances, and a r</w:t>
      </w:r>
      <w:r w:rsidR="00DF7B53">
        <w:rPr>
          <w:rFonts w:asciiTheme="majorHAnsi" w:hAnsiTheme="majorHAnsi"/>
        </w:rPr>
        <w:t>epresentation of a prior truth.  Queer theory sees</w:t>
      </w:r>
      <w:r w:rsidR="008A1C3B">
        <w:rPr>
          <w:rFonts w:asciiTheme="majorHAnsi" w:hAnsiTheme="majorHAnsi"/>
        </w:rPr>
        <w:t xml:space="preserve"> i</w:t>
      </w:r>
      <w:r w:rsidR="0041753E" w:rsidRPr="000B5C7E">
        <w:rPr>
          <w:rFonts w:asciiTheme="majorHAnsi" w:hAnsiTheme="majorHAnsi"/>
        </w:rPr>
        <w:t xml:space="preserve">dentity and intelligences are embodied practices that are also constrained by the roles in which they fit (Rice, 2008; </w:t>
      </w:r>
      <w:proofErr w:type="spellStart"/>
      <w:r w:rsidR="0041753E" w:rsidRPr="000B5C7E">
        <w:rPr>
          <w:rFonts w:asciiTheme="majorHAnsi" w:hAnsiTheme="majorHAnsi"/>
        </w:rPr>
        <w:t>Saloman</w:t>
      </w:r>
      <w:proofErr w:type="spellEnd"/>
      <w:r w:rsidR="0041753E" w:rsidRPr="000B5C7E">
        <w:rPr>
          <w:rFonts w:asciiTheme="majorHAnsi" w:hAnsiTheme="majorHAnsi"/>
        </w:rPr>
        <w:t xml:space="preserve">, 2008; Alexander, 2008). </w:t>
      </w:r>
      <w:r w:rsidR="00686F97">
        <w:rPr>
          <w:rFonts w:asciiTheme="majorHAnsi" w:hAnsiTheme="majorHAnsi"/>
        </w:rPr>
        <w:t>Because of the</w:t>
      </w:r>
      <w:r w:rsidR="003E7242">
        <w:rPr>
          <w:rFonts w:asciiTheme="majorHAnsi" w:hAnsiTheme="majorHAnsi"/>
        </w:rPr>
        <w:t xml:space="preserve">ir history of being marginalized within the academy along with attention to identity politics and material consequences, WCs offer a space </w:t>
      </w:r>
      <w:r w:rsidR="00DC0B75" w:rsidRPr="000B5C7E">
        <w:rPr>
          <w:rFonts w:asciiTheme="majorHAnsi" w:hAnsiTheme="majorHAnsi"/>
        </w:rPr>
        <w:t xml:space="preserve">to examine </w:t>
      </w:r>
      <w:r w:rsidR="00DF7B53">
        <w:rPr>
          <w:rFonts w:asciiTheme="majorHAnsi" w:hAnsiTheme="majorHAnsi"/>
        </w:rPr>
        <w:t>queer</w:t>
      </w:r>
      <w:r w:rsidR="005C47E3">
        <w:rPr>
          <w:rFonts w:asciiTheme="majorHAnsi" w:hAnsiTheme="majorHAnsi"/>
        </w:rPr>
        <w:t xml:space="preserve"> literacies (Alexander, 2008) as an engaging approach to WC professional development (PD).</w:t>
      </w:r>
    </w:p>
    <w:p w14:paraId="4D33B84F" w14:textId="281B3BD3" w:rsidR="000A447B" w:rsidRDefault="005E1175" w:rsidP="005C47E3">
      <w:pPr>
        <w:spacing w:line="480" w:lineRule="auto"/>
        <w:ind w:firstLine="720"/>
        <w:rPr>
          <w:rFonts w:ascii="Calibri" w:hAnsi="Calibri"/>
          <w:color w:val="000000"/>
        </w:rPr>
      </w:pPr>
      <w:r>
        <w:rPr>
          <w:rFonts w:ascii="Calibri" w:hAnsi="Calibri" w:cs="Times New Roman"/>
          <w:color w:val="000000"/>
          <w:lang w:eastAsia="en-US"/>
        </w:rPr>
        <w:t xml:space="preserve">WC research has addressed consultant </w:t>
      </w:r>
      <w:r w:rsidR="00DF7B53">
        <w:rPr>
          <w:rFonts w:ascii="Calibri" w:hAnsi="Calibri" w:cs="Times New Roman"/>
          <w:color w:val="000000"/>
          <w:lang w:eastAsia="en-US"/>
        </w:rPr>
        <w:t>PD</w:t>
      </w:r>
      <w:r>
        <w:rPr>
          <w:rFonts w:ascii="Calibri" w:hAnsi="Calibri" w:cs="Times New Roman"/>
          <w:color w:val="000000"/>
          <w:lang w:eastAsia="en-US"/>
        </w:rPr>
        <w:t xml:space="preserve"> and roles in many different ways.  </w:t>
      </w:r>
      <w:proofErr w:type="spellStart"/>
      <w:r w:rsidR="0041753E">
        <w:rPr>
          <w:rFonts w:ascii="Calibri" w:hAnsi="Calibri" w:cs="Times New Roman"/>
          <w:color w:val="000000"/>
          <w:lang w:eastAsia="en-US"/>
        </w:rPr>
        <w:t>Trimbur</w:t>
      </w:r>
      <w:proofErr w:type="spellEnd"/>
      <w:r w:rsidR="0041753E">
        <w:rPr>
          <w:rFonts w:ascii="Calibri" w:hAnsi="Calibri" w:cs="Times New Roman"/>
          <w:color w:val="000000"/>
          <w:lang w:eastAsia="en-US"/>
        </w:rPr>
        <w:t xml:space="preserve"> (1987) discusses the</w:t>
      </w:r>
      <w:r w:rsidR="00083199" w:rsidRPr="00D74692">
        <w:rPr>
          <w:rFonts w:ascii="Calibri" w:hAnsi="Calibri" w:cs="Times New Roman"/>
          <w:color w:val="000000"/>
          <w:lang w:eastAsia="en-US"/>
        </w:rPr>
        <w:t xml:space="preserve"> conflicting nature of the term and identity of </w:t>
      </w:r>
      <w:r w:rsidR="00083199" w:rsidRPr="00D74692">
        <w:rPr>
          <w:rFonts w:ascii="Calibri" w:hAnsi="Calibri" w:cs="Times New Roman"/>
          <w:i/>
          <w:iCs/>
          <w:color w:val="000000"/>
          <w:lang w:eastAsia="en-US"/>
        </w:rPr>
        <w:t>peer tutor</w:t>
      </w:r>
      <w:r w:rsidR="00083199" w:rsidRPr="00D74692">
        <w:rPr>
          <w:rFonts w:ascii="Calibri" w:hAnsi="Calibri" w:cs="Times New Roman"/>
          <w:color w:val="000000"/>
          <w:lang w:eastAsia="en-US"/>
        </w:rPr>
        <w:t xml:space="preserve"> </w:t>
      </w:r>
      <w:r w:rsidR="0041753E">
        <w:rPr>
          <w:rFonts w:ascii="Calibri" w:hAnsi="Calibri" w:cs="Times New Roman"/>
          <w:color w:val="000000"/>
          <w:lang w:eastAsia="en-US"/>
        </w:rPr>
        <w:t>as</w:t>
      </w:r>
      <w:r w:rsidR="00083199" w:rsidRPr="00D74692">
        <w:rPr>
          <w:rFonts w:ascii="Calibri" w:hAnsi="Calibri" w:cs="Times New Roman"/>
          <w:color w:val="000000"/>
          <w:lang w:eastAsia="en-US"/>
        </w:rPr>
        <w:t xml:space="preserve"> </w:t>
      </w:r>
      <w:r w:rsidR="0041753E">
        <w:rPr>
          <w:rFonts w:ascii="Calibri" w:hAnsi="Calibri" w:cs="Times New Roman"/>
          <w:color w:val="000000"/>
          <w:lang w:eastAsia="en-US"/>
        </w:rPr>
        <w:t xml:space="preserve">a </w:t>
      </w:r>
      <w:r w:rsidR="00DF7B53">
        <w:rPr>
          <w:rFonts w:ascii="Calibri" w:hAnsi="Calibri" w:cs="Times New Roman"/>
          <w:color w:val="000000"/>
          <w:lang w:eastAsia="en-US"/>
        </w:rPr>
        <w:t xml:space="preserve">possible </w:t>
      </w:r>
      <w:r w:rsidR="0041753E">
        <w:rPr>
          <w:rFonts w:ascii="Calibri" w:hAnsi="Calibri" w:cs="Times New Roman"/>
          <w:color w:val="000000"/>
          <w:lang w:eastAsia="en-US"/>
        </w:rPr>
        <w:t>source of</w:t>
      </w:r>
      <w:r w:rsidR="00083199" w:rsidRPr="00D74692">
        <w:rPr>
          <w:rFonts w:ascii="Calibri" w:hAnsi="Calibri" w:cs="Times New Roman"/>
          <w:color w:val="000000"/>
          <w:lang w:eastAsia="en-US"/>
        </w:rPr>
        <w:t xml:space="preserve"> confusion and cognitive dissonance for </w:t>
      </w:r>
      <w:r w:rsidR="0041753E">
        <w:rPr>
          <w:rFonts w:ascii="Calibri" w:hAnsi="Calibri" w:cs="Times New Roman"/>
          <w:color w:val="000000"/>
          <w:lang w:eastAsia="en-US"/>
        </w:rPr>
        <w:t>consultants</w:t>
      </w:r>
      <w:r w:rsidR="00983907">
        <w:rPr>
          <w:rFonts w:ascii="Calibri" w:hAnsi="Calibri" w:cs="Times New Roman"/>
          <w:color w:val="000000"/>
          <w:lang w:eastAsia="en-US"/>
        </w:rPr>
        <w:t xml:space="preserve">. </w:t>
      </w:r>
      <w:r w:rsidR="006C4D00" w:rsidRPr="00E52063">
        <w:rPr>
          <w:rFonts w:ascii="Calibri" w:hAnsi="Calibri"/>
          <w:color w:val="000000"/>
        </w:rPr>
        <w:t xml:space="preserve">When consultants are left to navigate a fluid sense </w:t>
      </w:r>
      <w:r w:rsidR="00DF7B53">
        <w:rPr>
          <w:rFonts w:ascii="Calibri" w:hAnsi="Calibri"/>
          <w:color w:val="000000"/>
        </w:rPr>
        <w:t>self</w:t>
      </w:r>
      <w:r w:rsidR="006C4D00" w:rsidRPr="00E52063">
        <w:rPr>
          <w:rFonts w:ascii="Calibri" w:hAnsi="Calibri"/>
          <w:color w:val="000000"/>
        </w:rPr>
        <w:t xml:space="preserve">, the potential for </w:t>
      </w:r>
      <w:r w:rsidR="006C4D00" w:rsidRPr="00E52063">
        <w:rPr>
          <w:rFonts w:ascii="Calibri" w:hAnsi="Calibri"/>
          <w:i/>
          <w:iCs/>
          <w:color w:val="000000"/>
        </w:rPr>
        <w:t>role ambiguity</w:t>
      </w:r>
      <w:r w:rsidR="006C4D00" w:rsidRPr="00E52063">
        <w:rPr>
          <w:rFonts w:ascii="Calibri" w:hAnsi="Calibri"/>
          <w:color w:val="000000"/>
        </w:rPr>
        <w:t xml:space="preserve"> and </w:t>
      </w:r>
      <w:r w:rsidR="006C4D00" w:rsidRPr="00E52063">
        <w:rPr>
          <w:rFonts w:ascii="Calibri" w:hAnsi="Calibri"/>
          <w:i/>
          <w:iCs/>
          <w:color w:val="000000"/>
        </w:rPr>
        <w:t>role conflict</w:t>
      </w:r>
      <w:r w:rsidR="006C4D00" w:rsidRPr="00E52063">
        <w:rPr>
          <w:rFonts w:ascii="Calibri" w:hAnsi="Calibri"/>
          <w:color w:val="000000"/>
        </w:rPr>
        <w:t xml:space="preserve"> is likely (Healy, 1991). </w:t>
      </w:r>
      <w:r w:rsidR="00D37646">
        <w:rPr>
          <w:rFonts w:ascii="Calibri" w:hAnsi="Calibri"/>
          <w:color w:val="000000"/>
        </w:rPr>
        <w:t>Staying</w:t>
      </w:r>
      <w:r w:rsidR="006C4D00" w:rsidRPr="00E52063">
        <w:rPr>
          <w:rFonts w:ascii="Calibri" w:hAnsi="Calibri"/>
          <w:color w:val="000000"/>
        </w:rPr>
        <w:t xml:space="preserve"> too long in this “no man’s land” can lead to a crisis of loyalty and identity for some, resulting in behaviors like withdrawal, rejection, or evasion of responsibilities (</w:t>
      </w:r>
      <w:proofErr w:type="spellStart"/>
      <w:r w:rsidR="006C4D00" w:rsidRPr="00E52063">
        <w:rPr>
          <w:rFonts w:ascii="Calibri" w:hAnsi="Calibri"/>
          <w:color w:val="000000"/>
        </w:rPr>
        <w:t>Trimbur</w:t>
      </w:r>
      <w:proofErr w:type="spellEnd"/>
      <w:r w:rsidR="006C4D00" w:rsidRPr="00E52063">
        <w:rPr>
          <w:rFonts w:ascii="Calibri" w:hAnsi="Calibri"/>
          <w:color w:val="000000"/>
        </w:rPr>
        <w:t xml:space="preserve">, 1987; Healy, 1991).  </w:t>
      </w:r>
    </w:p>
    <w:p w14:paraId="2550B9C7" w14:textId="538CC12C" w:rsidR="00093F51" w:rsidRPr="005C47E3" w:rsidRDefault="000A447B" w:rsidP="005C47E3">
      <w:pPr>
        <w:spacing w:line="480" w:lineRule="auto"/>
        <w:ind w:firstLine="720"/>
        <w:rPr>
          <w:rFonts w:asciiTheme="majorHAnsi" w:hAnsiTheme="majorHAnsi"/>
        </w:rPr>
      </w:pPr>
      <w:r>
        <w:rPr>
          <w:rFonts w:ascii="Calibri" w:hAnsi="Calibri"/>
          <w:color w:val="000000"/>
        </w:rPr>
        <w:t>I</w:t>
      </w:r>
      <w:r w:rsidR="006C4D00">
        <w:rPr>
          <w:rFonts w:ascii="Calibri" w:hAnsi="Calibri"/>
          <w:color w:val="000000"/>
        </w:rPr>
        <w:t xml:space="preserve">s there a way we could take advantage of, </w:t>
      </w:r>
      <w:r w:rsidR="00DF7B53">
        <w:rPr>
          <w:rFonts w:ascii="Calibri" w:hAnsi="Calibri"/>
          <w:color w:val="000000"/>
        </w:rPr>
        <w:t>subvert</w:t>
      </w:r>
      <w:r w:rsidR="006C4D00">
        <w:rPr>
          <w:rFonts w:ascii="Calibri" w:hAnsi="Calibri"/>
          <w:color w:val="000000"/>
        </w:rPr>
        <w:t xml:space="preserve">, or </w:t>
      </w:r>
      <w:r w:rsidR="00DF7B53">
        <w:rPr>
          <w:rFonts w:ascii="Calibri" w:hAnsi="Calibri"/>
          <w:color w:val="000000"/>
        </w:rPr>
        <w:t>queer</w:t>
      </w:r>
      <w:r w:rsidR="006C4D00">
        <w:rPr>
          <w:rFonts w:ascii="Calibri" w:hAnsi="Calibri"/>
          <w:color w:val="000000"/>
        </w:rPr>
        <w:t xml:space="preserve"> what others have described as a pitfall or negative?  </w:t>
      </w:r>
      <w:r w:rsidR="006C4D00">
        <w:rPr>
          <w:rFonts w:ascii="Calibri" w:hAnsi="Calibri" w:cs="Times New Roman"/>
          <w:color w:val="000000"/>
          <w:lang w:eastAsia="en-US"/>
        </w:rPr>
        <w:t>C</w:t>
      </w:r>
      <w:r w:rsidR="005A220D">
        <w:rPr>
          <w:rFonts w:ascii="Calibri" w:hAnsi="Calibri" w:cs="Times New Roman"/>
          <w:color w:val="000000"/>
          <w:lang w:eastAsia="en-US"/>
        </w:rPr>
        <w:t>ould exploring identities offer</w:t>
      </w:r>
      <w:r w:rsidR="006C4D00">
        <w:rPr>
          <w:rFonts w:ascii="Calibri" w:hAnsi="Calibri" w:cs="Times New Roman"/>
          <w:color w:val="000000"/>
          <w:lang w:eastAsia="en-US"/>
        </w:rPr>
        <w:t xml:space="preserve"> consultants new and beneficial perspectives </w:t>
      </w:r>
      <w:r w:rsidR="001D5E88">
        <w:rPr>
          <w:rFonts w:ascii="Calibri" w:hAnsi="Calibri" w:cs="Times New Roman"/>
          <w:color w:val="000000"/>
          <w:lang w:eastAsia="en-US"/>
        </w:rPr>
        <w:t xml:space="preserve">on what have been called </w:t>
      </w:r>
      <w:r w:rsidR="001D5E88">
        <w:rPr>
          <w:rFonts w:ascii="Calibri" w:hAnsi="Calibri"/>
          <w:color w:val="000000"/>
        </w:rPr>
        <w:t xml:space="preserve">instruments of normalization and regulatory regimes (Butler, </w:t>
      </w:r>
      <w:r w:rsidR="00F86C0B">
        <w:rPr>
          <w:rFonts w:ascii="Calibri" w:hAnsi="Calibri"/>
          <w:color w:val="000000"/>
        </w:rPr>
        <w:t>1990</w:t>
      </w:r>
      <w:r w:rsidR="001D5E88">
        <w:rPr>
          <w:rFonts w:ascii="Calibri" w:hAnsi="Calibri"/>
          <w:color w:val="000000"/>
        </w:rPr>
        <w:t xml:space="preserve">; Foucault </w:t>
      </w:r>
      <w:r w:rsidR="00F86C0B">
        <w:rPr>
          <w:rFonts w:ascii="Calibri" w:hAnsi="Calibri"/>
          <w:color w:val="000000"/>
        </w:rPr>
        <w:t>1990</w:t>
      </w:r>
      <w:r w:rsidR="001D5E88">
        <w:rPr>
          <w:rFonts w:ascii="Calibri" w:hAnsi="Calibri"/>
          <w:color w:val="000000"/>
        </w:rPr>
        <w:t>)?</w:t>
      </w:r>
      <w:r w:rsidR="006C4D00">
        <w:rPr>
          <w:rFonts w:ascii="Calibri" w:hAnsi="Calibri" w:cs="Times New Roman"/>
          <w:color w:val="000000"/>
          <w:lang w:eastAsia="en-US"/>
        </w:rPr>
        <w:t xml:space="preserve"> </w:t>
      </w:r>
      <w:r w:rsidR="001D5E88">
        <w:rPr>
          <w:rFonts w:ascii="Calibri" w:hAnsi="Calibri"/>
          <w:color w:val="000000"/>
        </w:rPr>
        <w:t>What could we</w:t>
      </w:r>
      <w:r w:rsidR="006C4D00">
        <w:rPr>
          <w:rFonts w:ascii="Calibri" w:hAnsi="Calibri"/>
          <w:color w:val="000000"/>
        </w:rPr>
        <w:t xml:space="preserve"> learn from encouraging consultants to see their identities</w:t>
      </w:r>
      <w:r w:rsidR="00E52063" w:rsidRPr="006C4D00">
        <w:rPr>
          <w:rFonts w:ascii="Calibri" w:hAnsi="Calibri"/>
          <w:color w:val="000000"/>
        </w:rPr>
        <w:t xml:space="preserve"> as mobile performances (Munoz, </w:t>
      </w:r>
      <w:r w:rsidR="006C4D00">
        <w:rPr>
          <w:rFonts w:ascii="Calibri" w:hAnsi="Calibri"/>
          <w:color w:val="000000"/>
        </w:rPr>
        <w:t>2007</w:t>
      </w:r>
      <w:r w:rsidR="00E52063" w:rsidRPr="006C4D00">
        <w:rPr>
          <w:rFonts w:ascii="Calibri" w:hAnsi="Calibri"/>
          <w:color w:val="000000"/>
        </w:rPr>
        <w:t>)</w:t>
      </w:r>
      <w:r w:rsidR="001D5E88">
        <w:rPr>
          <w:rFonts w:ascii="Calibri" w:hAnsi="Calibri"/>
          <w:color w:val="000000"/>
        </w:rPr>
        <w:t>, and how could dramatic improvisation help us explore these ideas?</w:t>
      </w:r>
    </w:p>
    <w:p w14:paraId="5A961B4B" w14:textId="67522D7A" w:rsidR="00D37646" w:rsidRDefault="00781C4A" w:rsidP="0004702F">
      <w:pPr>
        <w:spacing w:after="0" w:line="480" w:lineRule="auto"/>
        <w:ind w:firstLine="720"/>
        <w:rPr>
          <w:rFonts w:asciiTheme="majorHAnsi" w:hAnsiTheme="majorHAnsi" w:cs="Times New Roman"/>
          <w:lang w:eastAsia="en-US"/>
        </w:rPr>
      </w:pPr>
      <w:r>
        <w:rPr>
          <w:rFonts w:ascii="Calibri" w:hAnsi="Calibri" w:cs="Times New Roman"/>
          <w:color w:val="000000"/>
          <w:lang w:eastAsia="en-US"/>
        </w:rPr>
        <w:t xml:space="preserve">As Alexander and Rhodes (2014) discuss, one person is a site for the convergence of many different, at times </w:t>
      </w:r>
      <w:r w:rsidR="00DF7B53">
        <w:rPr>
          <w:rFonts w:ascii="Calibri" w:hAnsi="Calibri" w:cs="Times New Roman"/>
          <w:color w:val="000000"/>
          <w:lang w:eastAsia="en-US"/>
        </w:rPr>
        <w:t>conflicting</w:t>
      </w:r>
      <w:r>
        <w:rPr>
          <w:rFonts w:ascii="Calibri" w:hAnsi="Calibri" w:cs="Times New Roman"/>
          <w:color w:val="000000"/>
          <w:lang w:eastAsia="en-US"/>
        </w:rPr>
        <w:t xml:space="preserve">, identities.  </w:t>
      </w:r>
      <w:r w:rsidR="0060721E">
        <w:rPr>
          <w:rFonts w:ascii="Calibri" w:hAnsi="Calibri" w:cs="Times New Roman"/>
          <w:color w:val="000000"/>
          <w:lang w:eastAsia="en-US"/>
        </w:rPr>
        <w:t xml:space="preserve">Like </w:t>
      </w:r>
      <w:r w:rsidR="005C47E3">
        <w:rPr>
          <w:rFonts w:ascii="Calibri" w:hAnsi="Calibri" w:cs="Times New Roman"/>
          <w:color w:val="000000"/>
          <w:lang w:eastAsia="en-US"/>
        </w:rPr>
        <w:t>any other identity</w:t>
      </w:r>
      <w:r w:rsidR="0060721E">
        <w:rPr>
          <w:rFonts w:ascii="Calibri" w:hAnsi="Calibri" w:cs="Times New Roman"/>
          <w:color w:val="000000"/>
          <w:lang w:eastAsia="en-US"/>
        </w:rPr>
        <w:t>, c</w:t>
      </w:r>
      <w:r w:rsidR="00083199">
        <w:rPr>
          <w:rFonts w:ascii="Calibri" w:hAnsi="Calibri" w:cs="Times New Roman"/>
          <w:color w:val="000000"/>
          <w:lang w:eastAsia="en-US"/>
        </w:rPr>
        <w:t xml:space="preserve">onsultant </w:t>
      </w:r>
      <w:r w:rsidR="00DF7B53">
        <w:rPr>
          <w:rFonts w:ascii="Calibri" w:hAnsi="Calibri" w:cs="Times New Roman"/>
          <w:color w:val="000000"/>
          <w:lang w:eastAsia="en-US"/>
        </w:rPr>
        <w:t>roles</w:t>
      </w:r>
      <w:r w:rsidR="00083199">
        <w:rPr>
          <w:rFonts w:ascii="Calibri" w:hAnsi="Calibri" w:cs="Times New Roman"/>
          <w:color w:val="000000"/>
          <w:lang w:eastAsia="en-US"/>
        </w:rPr>
        <w:t xml:space="preserve"> </w:t>
      </w:r>
      <w:proofErr w:type="gramStart"/>
      <w:r w:rsidR="0060721E">
        <w:rPr>
          <w:rFonts w:ascii="Calibri" w:hAnsi="Calibri" w:cs="Times New Roman"/>
          <w:color w:val="000000"/>
          <w:lang w:eastAsia="en-US"/>
        </w:rPr>
        <w:lastRenderedPageBreak/>
        <w:t>fluctuate</w:t>
      </w:r>
      <w:proofErr w:type="gramEnd"/>
      <w:r w:rsidR="0060721E">
        <w:rPr>
          <w:rFonts w:ascii="Calibri" w:hAnsi="Calibri" w:cs="Times New Roman"/>
          <w:color w:val="000000"/>
          <w:lang w:eastAsia="en-US"/>
        </w:rPr>
        <w:t xml:space="preserve"> </w:t>
      </w:r>
      <w:r w:rsidR="00083199">
        <w:rPr>
          <w:rFonts w:ascii="Calibri" w:hAnsi="Calibri" w:cs="Times New Roman"/>
          <w:color w:val="000000"/>
          <w:lang w:eastAsia="en-US"/>
        </w:rPr>
        <w:t>as they must be engaged with and respo</w:t>
      </w:r>
      <w:r w:rsidR="00DF7B53">
        <w:rPr>
          <w:rFonts w:ascii="Calibri" w:hAnsi="Calibri" w:cs="Times New Roman"/>
          <w:color w:val="000000"/>
          <w:lang w:eastAsia="en-US"/>
        </w:rPr>
        <w:t>nd to shifting contexts within each</w:t>
      </w:r>
      <w:r w:rsidR="00083199">
        <w:rPr>
          <w:rFonts w:ascii="Calibri" w:hAnsi="Calibri" w:cs="Times New Roman"/>
          <w:color w:val="000000"/>
          <w:lang w:eastAsia="en-US"/>
        </w:rPr>
        <w:t xml:space="preserve"> consultation</w:t>
      </w:r>
      <w:r w:rsidR="0060721E">
        <w:rPr>
          <w:rFonts w:ascii="Calibri" w:hAnsi="Calibri" w:cs="Times New Roman"/>
          <w:color w:val="000000"/>
          <w:lang w:eastAsia="en-US"/>
        </w:rPr>
        <w:t xml:space="preserve"> (Ahmed, 2006</w:t>
      </w:r>
      <w:r>
        <w:rPr>
          <w:rFonts w:ascii="Calibri" w:hAnsi="Calibri" w:cs="Times New Roman"/>
          <w:color w:val="000000"/>
          <w:lang w:eastAsia="en-US"/>
        </w:rPr>
        <w:t xml:space="preserve">).  </w:t>
      </w:r>
      <w:r w:rsidR="00083199">
        <w:rPr>
          <w:rFonts w:asciiTheme="majorHAnsi" w:hAnsiTheme="majorHAnsi" w:cs="Times New Roman"/>
          <w:lang w:eastAsia="en-US"/>
        </w:rPr>
        <w:t xml:space="preserve">In this </w:t>
      </w:r>
      <w:r w:rsidR="00D37646">
        <w:rPr>
          <w:rFonts w:asciiTheme="majorHAnsi" w:hAnsiTheme="majorHAnsi" w:cs="Times New Roman"/>
          <w:lang w:eastAsia="en-US"/>
        </w:rPr>
        <w:t>sense,</w:t>
      </w:r>
      <w:r w:rsidR="00083199">
        <w:rPr>
          <w:rFonts w:asciiTheme="majorHAnsi" w:hAnsiTheme="majorHAnsi" w:cs="Times New Roman"/>
          <w:lang w:eastAsia="en-US"/>
        </w:rPr>
        <w:t xml:space="preserve"> </w:t>
      </w:r>
      <w:r w:rsidR="007261A3">
        <w:rPr>
          <w:rFonts w:asciiTheme="majorHAnsi" w:hAnsiTheme="majorHAnsi" w:cs="Times New Roman"/>
          <w:lang w:eastAsia="en-US"/>
        </w:rPr>
        <w:t>consultants</w:t>
      </w:r>
      <w:r w:rsidR="004F3A7A" w:rsidRPr="004F3A7A">
        <w:rPr>
          <w:rFonts w:asciiTheme="majorHAnsi" w:hAnsiTheme="majorHAnsi" w:cs="Times New Roman"/>
          <w:lang w:eastAsia="en-US"/>
        </w:rPr>
        <w:t xml:space="preserve"> participate in improvisation everyday: writing is riffing; consulting is riffing. On the symbolic stage of the WC, actors work together within the flexible structure of consultations</w:t>
      </w:r>
      <w:r w:rsidR="00B01E3B">
        <w:rPr>
          <w:rFonts w:asciiTheme="majorHAnsi" w:hAnsiTheme="majorHAnsi" w:cs="Times New Roman"/>
          <w:lang w:eastAsia="en-US"/>
        </w:rPr>
        <w:t>,</w:t>
      </w:r>
      <w:r w:rsidR="004F3A7A" w:rsidRPr="004F3A7A">
        <w:rPr>
          <w:rFonts w:asciiTheme="majorHAnsi" w:hAnsiTheme="majorHAnsi" w:cs="Times New Roman"/>
          <w:lang w:eastAsia="en-US"/>
        </w:rPr>
        <w:t xml:space="preserve"> without a script or previously determined scenario</w:t>
      </w:r>
      <w:r w:rsidR="00B01E3B">
        <w:rPr>
          <w:rFonts w:asciiTheme="majorHAnsi" w:hAnsiTheme="majorHAnsi" w:cs="Times New Roman"/>
          <w:lang w:eastAsia="en-US"/>
        </w:rPr>
        <w:t>,</w:t>
      </w:r>
      <w:r w:rsidR="004F3A7A" w:rsidRPr="004F3A7A">
        <w:rPr>
          <w:rFonts w:asciiTheme="majorHAnsi" w:hAnsiTheme="majorHAnsi" w:cs="Times New Roman"/>
          <w:lang w:eastAsia="en-US"/>
        </w:rPr>
        <w:t xml:space="preserve"> to build knowledge and make meaning together. </w:t>
      </w:r>
    </w:p>
    <w:p w14:paraId="4E4BD482" w14:textId="23315FE9" w:rsidR="007C251C" w:rsidRPr="008A1C3B" w:rsidRDefault="005C47E3" w:rsidP="008A1C3B">
      <w:pPr>
        <w:spacing w:after="0" w:line="480" w:lineRule="auto"/>
        <w:ind w:firstLine="720"/>
        <w:rPr>
          <w:rFonts w:asciiTheme="majorHAnsi" w:hAnsiTheme="majorHAnsi" w:cs="Times New Roman"/>
          <w:lang w:eastAsia="en-US"/>
        </w:rPr>
      </w:pPr>
      <w:r>
        <w:rPr>
          <w:rFonts w:asciiTheme="majorHAnsi" w:hAnsiTheme="majorHAnsi" w:cs="Times New Roman"/>
          <w:lang w:eastAsia="en-US"/>
        </w:rPr>
        <w:t xml:space="preserve">To explore </w:t>
      </w:r>
      <w:r w:rsidR="004F3A7A" w:rsidRPr="004F3A7A">
        <w:rPr>
          <w:rFonts w:asciiTheme="majorHAnsi" w:hAnsiTheme="majorHAnsi" w:cs="Times New Roman"/>
          <w:lang w:eastAsia="en-US"/>
        </w:rPr>
        <w:t xml:space="preserve">collaboration </w:t>
      </w:r>
      <w:r>
        <w:rPr>
          <w:rFonts w:asciiTheme="majorHAnsi" w:hAnsiTheme="majorHAnsi" w:cs="Times New Roman"/>
          <w:lang w:eastAsia="en-US"/>
        </w:rPr>
        <w:t>and consultant identity</w:t>
      </w:r>
      <w:r w:rsidR="004F3A7A" w:rsidRPr="004F3A7A">
        <w:rPr>
          <w:rFonts w:asciiTheme="majorHAnsi" w:hAnsiTheme="majorHAnsi" w:cs="Times New Roman"/>
          <w:lang w:eastAsia="en-US"/>
        </w:rPr>
        <w:t xml:space="preserve">, </w:t>
      </w:r>
      <w:r w:rsidR="00083199">
        <w:rPr>
          <w:rFonts w:asciiTheme="majorHAnsi" w:hAnsiTheme="majorHAnsi" w:cs="Times New Roman"/>
          <w:lang w:eastAsia="en-US"/>
        </w:rPr>
        <w:t>we</w:t>
      </w:r>
      <w:r>
        <w:rPr>
          <w:rFonts w:asciiTheme="majorHAnsi" w:hAnsiTheme="majorHAnsi" w:cs="Times New Roman"/>
          <w:lang w:eastAsia="en-US"/>
        </w:rPr>
        <w:t xml:space="preserve"> first discuss a</w:t>
      </w:r>
      <w:r w:rsidR="00C157BB">
        <w:rPr>
          <w:rFonts w:asciiTheme="majorHAnsi" w:hAnsiTheme="majorHAnsi" w:cs="Times New Roman"/>
          <w:lang w:eastAsia="en-US"/>
        </w:rPr>
        <w:t>n</w:t>
      </w:r>
      <w:r>
        <w:rPr>
          <w:rFonts w:asciiTheme="majorHAnsi" w:hAnsiTheme="majorHAnsi" w:cs="Times New Roman"/>
          <w:lang w:eastAsia="en-US"/>
        </w:rPr>
        <w:t xml:space="preserve"> emerging theme of </w:t>
      </w:r>
      <w:r w:rsidR="000A447B">
        <w:rPr>
          <w:rFonts w:asciiTheme="majorHAnsi" w:hAnsiTheme="majorHAnsi" w:cs="Times New Roman"/>
          <w:i/>
          <w:lang w:eastAsia="en-US"/>
        </w:rPr>
        <w:t>yes… but</w:t>
      </w:r>
      <w:r>
        <w:rPr>
          <w:rFonts w:asciiTheme="majorHAnsi" w:hAnsiTheme="majorHAnsi" w:cs="Times New Roman"/>
          <w:lang w:eastAsia="en-US"/>
        </w:rPr>
        <w:t xml:space="preserve"> </w:t>
      </w:r>
      <w:r w:rsidR="00DF7B53">
        <w:rPr>
          <w:rFonts w:asciiTheme="majorHAnsi" w:hAnsiTheme="majorHAnsi" w:cs="Times New Roman"/>
          <w:lang w:eastAsia="en-US"/>
        </w:rPr>
        <w:t>evident</w:t>
      </w:r>
      <w:r>
        <w:rPr>
          <w:rFonts w:asciiTheme="majorHAnsi" w:hAnsiTheme="majorHAnsi" w:cs="Times New Roman"/>
          <w:lang w:eastAsia="en-US"/>
        </w:rPr>
        <w:t xml:space="preserve"> in a</w:t>
      </w:r>
      <w:r w:rsidR="00C157BB">
        <w:rPr>
          <w:rFonts w:asciiTheme="majorHAnsi" w:hAnsiTheme="majorHAnsi" w:cs="Times New Roman"/>
          <w:lang w:eastAsia="en-US"/>
        </w:rPr>
        <w:t xml:space="preserve"> </w:t>
      </w:r>
      <w:r w:rsidR="00DF7B53">
        <w:rPr>
          <w:rFonts w:asciiTheme="majorHAnsi" w:hAnsiTheme="majorHAnsi" w:cs="Times New Roman"/>
          <w:lang w:eastAsia="en-US"/>
        </w:rPr>
        <w:t>recent consultant</w:t>
      </w:r>
      <w:r w:rsidR="00C157BB">
        <w:rPr>
          <w:rFonts w:asciiTheme="majorHAnsi" w:hAnsiTheme="majorHAnsi" w:cs="Times New Roman"/>
          <w:lang w:eastAsia="en-US"/>
        </w:rPr>
        <w:t xml:space="preserve"> survey.  As we explore queer literacies in a WC setting, we offer an approach to consultant PD</w:t>
      </w:r>
      <w:r w:rsidR="004F3A7A" w:rsidRPr="004F3A7A">
        <w:rPr>
          <w:rFonts w:asciiTheme="majorHAnsi" w:hAnsiTheme="majorHAnsi" w:cs="Times New Roman"/>
          <w:lang w:eastAsia="en-US"/>
        </w:rPr>
        <w:t xml:space="preserve"> ground</w:t>
      </w:r>
      <w:r w:rsidR="00C157BB">
        <w:rPr>
          <w:rFonts w:asciiTheme="majorHAnsi" w:hAnsiTheme="majorHAnsi" w:cs="Times New Roman"/>
          <w:lang w:eastAsia="en-US"/>
        </w:rPr>
        <w:t>ed</w:t>
      </w:r>
      <w:r w:rsidR="004F3A7A" w:rsidRPr="004F3A7A">
        <w:rPr>
          <w:rFonts w:asciiTheme="majorHAnsi" w:hAnsiTheme="majorHAnsi" w:cs="Times New Roman"/>
          <w:lang w:eastAsia="en-US"/>
        </w:rPr>
        <w:t xml:space="preserve"> in Tina </w:t>
      </w:r>
      <w:proofErr w:type="spellStart"/>
      <w:r w:rsidR="004F3A7A" w:rsidRPr="004F3A7A">
        <w:rPr>
          <w:rFonts w:asciiTheme="majorHAnsi" w:hAnsiTheme="majorHAnsi" w:cs="Times New Roman"/>
          <w:lang w:eastAsia="en-US"/>
        </w:rPr>
        <w:t>Fey’s</w:t>
      </w:r>
      <w:proofErr w:type="spellEnd"/>
      <w:r w:rsidR="004F3A7A" w:rsidRPr="004F3A7A">
        <w:rPr>
          <w:rFonts w:asciiTheme="majorHAnsi" w:hAnsiTheme="majorHAnsi" w:cs="Times New Roman"/>
          <w:lang w:eastAsia="en-US"/>
        </w:rPr>
        <w:t xml:space="preserve"> (2011) four rules of </w:t>
      </w:r>
      <w:proofErr w:type="spellStart"/>
      <w:r w:rsidR="005A220D">
        <w:rPr>
          <w:rFonts w:asciiTheme="majorHAnsi" w:hAnsiTheme="majorHAnsi" w:cs="Times New Roman"/>
          <w:lang w:eastAsia="en-US"/>
        </w:rPr>
        <w:t>improv</w:t>
      </w:r>
      <w:proofErr w:type="spellEnd"/>
      <w:r w:rsidR="00083199">
        <w:rPr>
          <w:rFonts w:asciiTheme="majorHAnsi" w:hAnsiTheme="majorHAnsi" w:cs="Times New Roman"/>
          <w:lang w:eastAsia="en-US"/>
        </w:rPr>
        <w:t xml:space="preserve">. </w:t>
      </w:r>
      <w:r w:rsidR="00C157BB">
        <w:rPr>
          <w:rFonts w:asciiTheme="majorHAnsi" w:hAnsiTheme="majorHAnsi" w:cs="Times New Roman"/>
          <w:lang w:eastAsia="en-US"/>
        </w:rPr>
        <w:t xml:space="preserve">We conclude by discussing how these </w:t>
      </w:r>
      <w:r w:rsidR="004F3A7A" w:rsidRPr="004F3A7A">
        <w:rPr>
          <w:rFonts w:asciiTheme="majorHAnsi" w:hAnsiTheme="majorHAnsi" w:cs="Times New Roman"/>
          <w:lang w:eastAsia="en-US"/>
        </w:rPr>
        <w:t>improv</w:t>
      </w:r>
      <w:r w:rsidR="007E748C">
        <w:rPr>
          <w:rFonts w:asciiTheme="majorHAnsi" w:hAnsiTheme="majorHAnsi" w:cs="Times New Roman"/>
          <w:lang w:eastAsia="en-US"/>
        </w:rPr>
        <w:t>isation activities</w:t>
      </w:r>
      <w:r w:rsidR="00C157BB">
        <w:rPr>
          <w:rFonts w:asciiTheme="majorHAnsi" w:hAnsiTheme="majorHAnsi" w:cs="Times New Roman"/>
          <w:lang w:eastAsia="en-US"/>
        </w:rPr>
        <w:t xml:space="preserve"> challenge</w:t>
      </w:r>
      <w:r w:rsidR="004F3A7A" w:rsidRPr="004F3A7A">
        <w:rPr>
          <w:rFonts w:asciiTheme="majorHAnsi" w:hAnsiTheme="majorHAnsi" w:cs="Times New Roman"/>
          <w:lang w:eastAsia="en-US"/>
        </w:rPr>
        <w:t xml:space="preserve"> the limitations of expected roles</w:t>
      </w:r>
      <w:r w:rsidR="00DF7B53">
        <w:rPr>
          <w:rFonts w:asciiTheme="majorHAnsi" w:hAnsiTheme="majorHAnsi" w:cs="Times New Roman"/>
          <w:lang w:eastAsia="en-US"/>
        </w:rPr>
        <w:t>,</w:t>
      </w:r>
      <w:r w:rsidR="004F3A7A" w:rsidRPr="004F3A7A">
        <w:rPr>
          <w:rFonts w:asciiTheme="majorHAnsi" w:hAnsiTheme="majorHAnsi" w:cs="Times New Roman"/>
          <w:lang w:eastAsia="en-US"/>
        </w:rPr>
        <w:t xml:space="preserve"> </w:t>
      </w:r>
      <w:r w:rsidR="00DF7B53">
        <w:rPr>
          <w:rFonts w:asciiTheme="majorHAnsi" w:hAnsiTheme="majorHAnsi" w:cs="Times New Roman"/>
          <w:lang w:eastAsia="en-US"/>
        </w:rPr>
        <w:t>disrupt</w:t>
      </w:r>
      <w:r w:rsidR="004F3A7A" w:rsidRPr="004F3A7A">
        <w:rPr>
          <w:rFonts w:asciiTheme="majorHAnsi" w:hAnsiTheme="majorHAnsi" w:cs="Times New Roman"/>
          <w:lang w:eastAsia="en-US"/>
        </w:rPr>
        <w:t xml:space="preserve"> the critical</w:t>
      </w:r>
      <w:r w:rsidR="00152FBF">
        <w:rPr>
          <w:rFonts w:asciiTheme="majorHAnsi" w:hAnsiTheme="majorHAnsi" w:cs="Times New Roman"/>
          <w:lang w:eastAsia="en-US"/>
        </w:rPr>
        <w:t xml:space="preserve"> </w:t>
      </w:r>
      <w:r w:rsidR="000A447B">
        <w:rPr>
          <w:rFonts w:asciiTheme="majorHAnsi" w:hAnsiTheme="majorHAnsi" w:cs="Times New Roman"/>
          <w:i/>
          <w:lang w:eastAsia="en-US"/>
        </w:rPr>
        <w:t>yes… but</w:t>
      </w:r>
      <w:r w:rsidR="004F3A7A" w:rsidRPr="004F3A7A">
        <w:rPr>
          <w:rFonts w:asciiTheme="majorHAnsi" w:hAnsiTheme="majorHAnsi" w:cs="Times New Roman"/>
          <w:lang w:eastAsia="en-US"/>
        </w:rPr>
        <w:t xml:space="preserve"> culture of higher education</w:t>
      </w:r>
      <w:r w:rsidR="00DF7B53">
        <w:rPr>
          <w:rFonts w:asciiTheme="majorHAnsi" w:hAnsiTheme="majorHAnsi" w:cs="Times New Roman"/>
          <w:lang w:eastAsia="en-US"/>
        </w:rPr>
        <w:t>,</w:t>
      </w:r>
      <w:r w:rsidR="00152FBF">
        <w:rPr>
          <w:rFonts w:asciiTheme="majorHAnsi" w:hAnsiTheme="majorHAnsi" w:cs="Times New Roman"/>
          <w:lang w:eastAsia="en-US"/>
        </w:rPr>
        <w:t xml:space="preserve"> and </w:t>
      </w:r>
      <w:r w:rsidR="00C157BB">
        <w:rPr>
          <w:rFonts w:asciiTheme="majorHAnsi" w:hAnsiTheme="majorHAnsi" w:cs="Times New Roman"/>
          <w:lang w:eastAsia="en-US"/>
        </w:rPr>
        <w:t>encourage</w:t>
      </w:r>
      <w:r w:rsidR="005A220D">
        <w:rPr>
          <w:rFonts w:asciiTheme="majorHAnsi" w:hAnsiTheme="majorHAnsi" w:cs="Times New Roman"/>
          <w:lang w:eastAsia="en-US"/>
        </w:rPr>
        <w:t xml:space="preserve"> consideration of how</w:t>
      </w:r>
      <w:r w:rsidR="004F3A7A" w:rsidRPr="004F3A7A">
        <w:rPr>
          <w:rFonts w:asciiTheme="majorHAnsi" w:hAnsiTheme="majorHAnsi" w:cs="Times New Roman"/>
          <w:lang w:eastAsia="en-US"/>
        </w:rPr>
        <w:t xml:space="preserve"> </w:t>
      </w:r>
      <w:r w:rsidR="005A220D">
        <w:rPr>
          <w:rFonts w:asciiTheme="majorHAnsi" w:hAnsiTheme="majorHAnsi" w:cs="Times New Roman"/>
          <w:lang w:eastAsia="en-US"/>
        </w:rPr>
        <w:t>we</w:t>
      </w:r>
      <w:r w:rsidR="00152FBF">
        <w:rPr>
          <w:rFonts w:asciiTheme="majorHAnsi" w:hAnsiTheme="majorHAnsi" w:cs="Times New Roman"/>
          <w:lang w:eastAsia="en-US"/>
        </w:rPr>
        <w:t xml:space="preserve"> </w:t>
      </w:r>
      <w:r w:rsidR="005A220D">
        <w:rPr>
          <w:rFonts w:asciiTheme="majorHAnsi" w:hAnsiTheme="majorHAnsi" w:cs="Times New Roman"/>
          <w:lang w:eastAsia="en-US"/>
        </w:rPr>
        <w:t xml:space="preserve">can </w:t>
      </w:r>
      <w:r w:rsidR="00152FBF">
        <w:rPr>
          <w:rFonts w:asciiTheme="majorHAnsi" w:hAnsiTheme="majorHAnsi" w:cs="Times New Roman"/>
          <w:lang w:eastAsia="en-US"/>
        </w:rPr>
        <w:t>value, recognize</w:t>
      </w:r>
      <w:r w:rsidR="005A220D">
        <w:rPr>
          <w:rFonts w:asciiTheme="majorHAnsi" w:hAnsiTheme="majorHAnsi" w:cs="Times New Roman"/>
          <w:lang w:eastAsia="en-US"/>
        </w:rPr>
        <w:t>,</w:t>
      </w:r>
      <w:r w:rsidR="00152FBF">
        <w:rPr>
          <w:rFonts w:asciiTheme="majorHAnsi" w:hAnsiTheme="majorHAnsi" w:cs="Times New Roman"/>
          <w:lang w:eastAsia="en-US"/>
        </w:rPr>
        <w:t xml:space="preserve"> and further develo</w:t>
      </w:r>
      <w:r w:rsidR="00083199">
        <w:rPr>
          <w:rFonts w:asciiTheme="majorHAnsi" w:hAnsiTheme="majorHAnsi" w:cs="Times New Roman"/>
          <w:lang w:eastAsia="en-US"/>
        </w:rPr>
        <w:t>p</w:t>
      </w:r>
      <w:r w:rsidR="004F3A7A" w:rsidRPr="004F3A7A">
        <w:rPr>
          <w:rFonts w:asciiTheme="majorHAnsi" w:hAnsiTheme="majorHAnsi" w:cs="Times New Roman"/>
          <w:lang w:eastAsia="en-US"/>
        </w:rPr>
        <w:t xml:space="preserve"> a </w:t>
      </w:r>
      <w:r w:rsidR="000A447B">
        <w:rPr>
          <w:rFonts w:asciiTheme="majorHAnsi" w:hAnsiTheme="majorHAnsi" w:cs="Times New Roman"/>
          <w:lang w:eastAsia="en-US"/>
        </w:rPr>
        <w:t xml:space="preserve">yes… </w:t>
      </w:r>
      <w:r w:rsidR="000A447B" w:rsidRPr="00DF7B53">
        <w:rPr>
          <w:rFonts w:asciiTheme="majorHAnsi" w:hAnsiTheme="majorHAnsi" w:cs="Times New Roman"/>
          <w:i/>
          <w:lang w:eastAsia="en-US"/>
        </w:rPr>
        <w:t>and</w:t>
      </w:r>
      <w:r w:rsidR="004F3A7A" w:rsidRPr="004F3A7A">
        <w:rPr>
          <w:rFonts w:asciiTheme="majorHAnsi" w:hAnsiTheme="majorHAnsi" w:cs="Times New Roman"/>
          <w:lang w:eastAsia="en-US"/>
        </w:rPr>
        <w:t xml:space="preserve"> culture within </w:t>
      </w:r>
      <w:r w:rsidR="00DF7B53">
        <w:rPr>
          <w:rFonts w:asciiTheme="majorHAnsi" w:hAnsiTheme="majorHAnsi" w:cs="Times New Roman"/>
          <w:lang w:eastAsia="en-US"/>
        </w:rPr>
        <w:t>WCs</w:t>
      </w:r>
      <w:r w:rsidR="004F3A7A" w:rsidRPr="004F3A7A">
        <w:rPr>
          <w:rFonts w:asciiTheme="majorHAnsi" w:hAnsiTheme="majorHAnsi" w:cs="Times New Roman"/>
          <w:lang w:eastAsia="en-US"/>
        </w:rPr>
        <w:t>.</w:t>
      </w:r>
    </w:p>
    <w:bookmarkEnd w:id="0"/>
    <w:bookmarkEnd w:id="1"/>
    <w:p w14:paraId="63639332" w14:textId="42DAF95B" w:rsidR="00D74692" w:rsidRPr="00D74692" w:rsidRDefault="000A447B" w:rsidP="00540A42">
      <w:pPr>
        <w:spacing w:after="0" w:line="480" w:lineRule="auto"/>
        <w:outlineLvl w:val="0"/>
        <w:rPr>
          <w:rFonts w:ascii="Times" w:hAnsi="Times" w:cs="Times New Roman"/>
          <w:sz w:val="20"/>
          <w:szCs w:val="20"/>
          <w:lang w:eastAsia="en-US"/>
        </w:rPr>
      </w:pPr>
      <w:r w:rsidRPr="000A447B">
        <w:rPr>
          <w:rFonts w:ascii="Calibri" w:hAnsi="Calibri" w:cs="Times New Roman"/>
          <w:b/>
          <w:bCs/>
          <w:i/>
          <w:color w:val="000000"/>
          <w:lang w:eastAsia="en-US"/>
        </w:rPr>
        <w:t>Yes…</w:t>
      </w:r>
      <w:r w:rsidR="00E52063" w:rsidRPr="000A447B">
        <w:rPr>
          <w:rFonts w:ascii="Calibri" w:hAnsi="Calibri" w:cs="Times New Roman"/>
          <w:b/>
          <w:bCs/>
          <w:i/>
          <w:color w:val="000000"/>
          <w:lang w:eastAsia="en-US"/>
        </w:rPr>
        <w:t xml:space="preserve"> But</w:t>
      </w:r>
      <w:r w:rsidR="00E52063">
        <w:rPr>
          <w:rFonts w:ascii="Calibri" w:hAnsi="Calibri" w:cs="Times New Roman"/>
          <w:b/>
          <w:bCs/>
          <w:color w:val="000000"/>
          <w:lang w:eastAsia="en-US"/>
        </w:rPr>
        <w:t xml:space="preserve"> in the WC</w:t>
      </w:r>
    </w:p>
    <w:p w14:paraId="7C13919E" w14:textId="56A79708" w:rsidR="008C5F9D" w:rsidRDefault="005A220D" w:rsidP="00AF3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r>
        <w:rPr>
          <w:rFonts w:ascii="Calibri" w:hAnsi="Calibri" w:cs="Times New Roman"/>
          <w:color w:val="000000"/>
          <w:lang w:eastAsia="en-US"/>
        </w:rPr>
        <w:t xml:space="preserve">In </w:t>
      </w:r>
      <w:r w:rsidR="0004702F">
        <w:rPr>
          <w:rFonts w:ascii="Calibri" w:hAnsi="Calibri" w:cs="Times New Roman"/>
          <w:color w:val="000000"/>
          <w:lang w:eastAsia="en-US"/>
        </w:rPr>
        <w:t xml:space="preserve">a recent </w:t>
      </w:r>
      <w:r w:rsidR="00DD65DE">
        <w:rPr>
          <w:rFonts w:ascii="Calibri" w:hAnsi="Calibri" w:cs="Times New Roman"/>
          <w:color w:val="000000"/>
          <w:lang w:eastAsia="en-US"/>
        </w:rPr>
        <w:t xml:space="preserve">survey on </w:t>
      </w:r>
      <w:r w:rsidR="001164EF">
        <w:rPr>
          <w:rFonts w:ascii="Calibri" w:hAnsi="Calibri" w:cs="Times New Roman"/>
          <w:color w:val="000000"/>
          <w:lang w:eastAsia="en-US"/>
        </w:rPr>
        <w:t>their perceptions</w:t>
      </w:r>
      <w:r w:rsidR="007261A3">
        <w:rPr>
          <w:rFonts w:ascii="Calibri" w:hAnsi="Calibri" w:cs="Times New Roman"/>
          <w:color w:val="000000"/>
          <w:lang w:eastAsia="en-US"/>
        </w:rPr>
        <w:t xml:space="preserve"> of</w:t>
      </w:r>
      <w:r w:rsidR="001164EF">
        <w:rPr>
          <w:rFonts w:ascii="Calibri" w:hAnsi="Calibri" w:cs="Times New Roman"/>
          <w:color w:val="000000"/>
          <w:lang w:eastAsia="en-US"/>
        </w:rPr>
        <w:t xml:space="preserve"> </w:t>
      </w:r>
      <w:r w:rsidR="001164EF" w:rsidRPr="00D74692">
        <w:rPr>
          <w:rFonts w:ascii="Calibri" w:hAnsi="Calibri" w:cs="Times New Roman"/>
          <w:color w:val="000000"/>
          <w:lang w:eastAsia="en-US"/>
        </w:rPr>
        <w:t>authority</w:t>
      </w:r>
      <w:r w:rsidR="001164EF">
        <w:rPr>
          <w:rFonts w:ascii="Calibri" w:hAnsi="Calibri" w:cs="Times New Roman"/>
          <w:color w:val="000000"/>
          <w:lang w:eastAsia="en-US"/>
        </w:rPr>
        <w:t xml:space="preserve"> and writer/consultant ro</w:t>
      </w:r>
      <w:r w:rsidR="0004702F">
        <w:rPr>
          <w:rFonts w:ascii="Calibri" w:hAnsi="Calibri" w:cs="Times New Roman"/>
          <w:color w:val="000000"/>
          <w:lang w:eastAsia="en-US"/>
        </w:rPr>
        <w:t>les during writing consultations</w:t>
      </w:r>
      <w:r w:rsidR="00DF65D6">
        <w:rPr>
          <w:rFonts w:ascii="Calibri" w:hAnsi="Calibri" w:cs="Times New Roman"/>
          <w:color w:val="000000"/>
          <w:lang w:eastAsia="en-US"/>
        </w:rPr>
        <w:t xml:space="preserve">, </w:t>
      </w:r>
      <w:r w:rsidR="00DF7B53">
        <w:rPr>
          <w:rFonts w:ascii="Calibri" w:hAnsi="Calibri" w:cs="Times New Roman"/>
          <w:color w:val="000000"/>
          <w:lang w:eastAsia="en-US"/>
        </w:rPr>
        <w:t xml:space="preserve">our </w:t>
      </w:r>
      <w:r w:rsidR="00DF65D6">
        <w:rPr>
          <w:rFonts w:ascii="Calibri" w:hAnsi="Calibri" w:cs="Times New Roman"/>
          <w:color w:val="000000"/>
          <w:lang w:eastAsia="en-US"/>
        </w:rPr>
        <w:t>consultant’s qualitative responses</w:t>
      </w:r>
      <w:r w:rsidR="0004702F">
        <w:rPr>
          <w:rFonts w:ascii="Calibri" w:hAnsi="Calibri" w:cs="Times New Roman"/>
          <w:color w:val="000000"/>
          <w:lang w:eastAsia="en-US"/>
        </w:rPr>
        <w:t xml:space="preserve"> reveal</w:t>
      </w:r>
      <w:r w:rsidR="00DF65D6">
        <w:rPr>
          <w:rFonts w:ascii="Calibri" w:hAnsi="Calibri" w:cs="Times New Roman"/>
          <w:color w:val="000000"/>
          <w:lang w:eastAsia="en-US"/>
        </w:rPr>
        <w:t>ed</w:t>
      </w:r>
      <w:r w:rsidR="00DD65DE">
        <w:rPr>
          <w:rFonts w:ascii="Calibri" w:hAnsi="Calibri" w:cs="Times New Roman"/>
          <w:color w:val="000000"/>
          <w:lang w:eastAsia="en-US"/>
        </w:rPr>
        <w:t xml:space="preserve"> </w:t>
      </w:r>
      <w:r w:rsidR="00AA7EE4" w:rsidRPr="0087023A">
        <w:rPr>
          <w:rFonts w:asciiTheme="majorHAnsi" w:hAnsiTheme="majorHAnsi"/>
        </w:rPr>
        <w:t>a</w:t>
      </w:r>
      <w:r w:rsidR="0004702F">
        <w:rPr>
          <w:rFonts w:asciiTheme="majorHAnsi" w:hAnsiTheme="majorHAnsi"/>
        </w:rPr>
        <w:t>n emerging</w:t>
      </w:r>
      <w:r w:rsidR="000A447B">
        <w:rPr>
          <w:rFonts w:asciiTheme="majorHAnsi" w:hAnsiTheme="majorHAnsi"/>
        </w:rPr>
        <w:t xml:space="preserve"> </w:t>
      </w:r>
      <w:r w:rsidR="000A447B" w:rsidRPr="000A447B">
        <w:rPr>
          <w:rFonts w:asciiTheme="majorHAnsi" w:hAnsiTheme="majorHAnsi"/>
          <w:i/>
        </w:rPr>
        <w:t>yes… but</w:t>
      </w:r>
      <w:r w:rsidR="00AA7EE4">
        <w:rPr>
          <w:rFonts w:asciiTheme="majorHAnsi" w:hAnsiTheme="majorHAnsi"/>
        </w:rPr>
        <w:t xml:space="preserve"> pattern</w:t>
      </w:r>
      <w:r w:rsidR="00AA7EE4" w:rsidRPr="0087023A">
        <w:rPr>
          <w:rFonts w:asciiTheme="majorHAnsi" w:hAnsiTheme="majorHAnsi"/>
        </w:rPr>
        <w:t xml:space="preserve"> </w:t>
      </w:r>
      <w:r w:rsidR="0004702F">
        <w:rPr>
          <w:rFonts w:asciiTheme="majorHAnsi" w:hAnsiTheme="majorHAnsi"/>
        </w:rPr>
        <w:t>when they</w:t>
      </w:r>
      <w:r w:rsidR="00DD65DE">
        <w:rPr>
          <w:rFonts w:asciiTheme="majorHAnsi" w:hAnsiTheme="majorHAnsi"/>
        </w:rPr>
        <w:t xml:space="preserve"> were </w:t>
      </w:r>
      <w:r w:rsidR="001164EF">
        <w:rPr>
          <w:rFonts w:asciiTheme="majorHAnsi" w:hAnsiTheme="majorHAnsi"/>
        </w:rPr>
        <w:t>considering these power dynamics</w:t>
      </w:r>
      <w:r w:rsidR="00AA7EE4" w:rsidRPr="0087023A">
        <w:rPr>
          <w:rFonts w:asciiTheme="majorHAnsi" w:hAnsiTheme="majorHAnsi"/>
        </w:rPr>
        <w:t xml:space="preserve">.  </w:t>
      </w:r>
      <w:r w:rsidR="001164EF">
        <w:rPr>
          <w:rFonts w:ascii="Calibri" w:hAnsi="Calibri"/>
        </w:rPr>
        <w:t>The consultants</w:t>
      </w:r>
      <w:r w:rsidR="00AA7EE4">
        <w:rPr>
          <w:rFonts w:ascii="Calibri" w:hAnsi="Calibri"/>
        </w:rPr>
        <w:t xml:space="preserve"> </w:t>
      </w:r>
      <w:r w:rsidR="00AA7EE4">
        <w:rPr>
          <w:rFonts w:asciiTheme="majorHAnsi" w:hAnsiTheme="majorHAnsi"/>
        </w:rPr>
        <w:t>reported feeling mo</w:t>
      </w:r>
      <w:r w:rsidR="001164EF">
        <w:rPr>
          <w:rFonts w:asciiTheme="majorHAnsi" w:hAnsiTheme="majorHAnsi"/>
        </w:rPr>
        <w:t xml:space="preserve">re like </w:t>
      </w:r>
      <w:proofErr w:type="gramStart"/>
      <w:r w:rsidR="001164EF">
        <w:rPr>
          <w:rFonts w:asciiTheme="majorHAnsi" w:hAnsiTheme="majorHAnsi"/>
        </w:rPr>
        <w:t>an</w:t>
      </w:r>
      <w:proofErr w:type="gramEnd"/>
      <w:r w:rsidR="001164EF">
        <w:rPr>
          <w:rFonts w:asciiTheme="majorHAnsi" w:hAnsiTheme="majorHAnsi"/>
        </w:rPr>
        <w:t xml:space="preserve"> </w:t>
      </w:r>
      <w:r w:rsidR="00DF7B53">
        <w:rPr>
          <w:rFonts w:asciiTheme="majorHAnsi" w:hAnsiTheme="majorHAnsi"/>
        </w:rPr>
        <w:t>peer</w:t>
      </w:r>
      <w:r w:rsidR="001164EF">
        <w:rPr>
          <w:rFonts w:asciiTheme="majorHAnsi" w:hAnsiTheme="majorHAnsi"/>
        </w:rPr>
        <w:t xml:space="preserve"> than a teacher, but perceive</w:t>
      </w:r>
      <w:r w:rsidR="00DF7B53">
        <w:rPr>
          <w:rFonts w:asciiTheme="majorHAnsi" w:hAnsiTheme="majorHAnsi"/>
        </w:rPr>
        <w:t>d</w:t>
      </w:r>
      <w:r w:rsidR="001164EF">
        <w:rPr>
          <w:rFonts w:asciiTheme="majorHAnsi" w:hAnsiTheme="majorHAnsi"/>
        </w:rPr>
        <w:t xml:space="preserve"> the writer to be more like</w:t>
      </w:r>
      <w:r w:rsidR="00AA7EE4">
        <w:rPr>
          <w:rFonts w:asciiTheme="majorHAnsi" w:hAnsiTheme="majorHAnsi"/>
        </w:rPr>
        <w:t xml:space="preserve"> a student than </w:t>
      </w:r>
      <w:r w:rsidR="00055AAE">
        <w:rPr>
          <w:rFonts w:asciiTheme="majorHAnsi" w:hAnsiTheme="majorHAnsi"/>
        </w:rPr>
        <w:t xml:space="preserve">an </w:t>
      </w:r>
      <w:r w:rsidR="00DF7B53">
        <w:rPr>
          <w:rFonts w:asciiTheme="majorHAnsi" w:hAnsiTheme="majorHAnsi"/>
        </w:rPr>
        <w:t>peer</w:t>
      </w:r>
      <w:r w:rsidR="00AA7EE4">
        <w:rPr>
          <w:rFonts w:asciiTheme="majorHAnsi" w:hAnsiTheme="majorHAnsi"/>
        </w:rPr>
        <w:t xml:space="preserve">. </w:t>
      </w:r>
      <w:r w:rsidR="001164EF">
        <w:rPr>
          <w:rFonts w:asciiTheme="majorHAnsi" w:hAnsiTheme="majorHAnsi"/>
        </w:rPr>
        <w:t xml:space="preserve">  </w:t>
      </w:r>
      <w:r w:rsidR="0004702F">
        <w:rPr>
          <w:rFonts w:asciiTheme="majorHAnsi" w:hAnsiTheme="majorHAnsi"/>
        </w:rPr>
        <w:t>As a result of such a perspective, i</w:t>
      </w:r>
      <w:r w:rsidR="00AA7EE4">
        <w:rPr>
          <w:rFonts w:asciiTheme="majorHAnsi" w:hAnsiTheme="majorHAnsi"/>
        </w:rPr>
        <w:t xml:space="preserve">deas reflective of </w:t>
      </w:r>
      <w:r w:rsidR="001164EF">
        <w:rPr>
          <w:rFonts w:asciiTheme="majorHAnsi" w:hAnsiTheme="majorHAnsi"/>
        </w:rPr>
        <w:t>equal power/authority</w:t>
      </w:r>
      <w:r w:rsidR="00AA7EE4">
        <w:rPr>
          <w:rFonts w:asciiTheme="majorHAnsi" w:hAnsiTheme="majorHAnsi"/>
        </w:rPr>
        <w:t xml:space="preserve"> </w:t>
      </w:r>
      <w:r w:rsidR="001164EF">
        <w:rPr>
          <w:rFonts w:asciiTheme="majorHAnsi" w:hAnsiTheme="majorHAnsi"/>
        </w:rPr>
        <w:t>were</w:t>
      </w:r>
      <w:r w:rsidR="00AA7EE4">
        <w:rPr>
          <w:rFonts w:asciiTheme="majorHAnsi" w:hAnsiTheme="majorHAnsi"/>
        </w:rPr>
        <w:t xml:space="preserve"> often follo</w:t>
      </w:r>
      <w:r w:rsidR="00DF7B53">
        <w:rPr>
          <w:rFonts w:asciiTheme="majorHAnsi" w:hAnsiTheme="majorHAnsi"/>
        </w:rPr>
        <w:t>wed by ideas conflicting with them</w:t>
      </w:r>
      <w:r w:rsidR="00AA7EE4">
        <w:rPr>
          <w:rFonts w:asciiTheme="majorHAnsi" w:hAnsiTheme="majorHAnsi"/>
        </w:rPr>
        <w:t>.  For example, one consultant explains, “I like collaborating with the student</w:t>
      </w:r>
      <w:r w:rsidR="002B7862">
        <w:rPr>
          <w:rFonts w:asciiTheme="majorHAnsi" w:hAnsiTheme="majorHAnsi"/>
        </w:rPr>
        <w:t>s</w:t>
      </w:r>
      <w:r w:rsidR="00AA7EE4">
        <w:rPr>
          <w:rFonts w:asciiTheme="majorHAnsi" w:hAnsiTheme="majorHAnsi"/>
        </w:rPr>
        <w:t xml:space="preserve"> in their writing, but they often defer to my guidance</w:t>
      </w:r>
      <w:r w:rsidR="001164EF">
        <w:rPr>
          <w:rFonts w:asciiTheme="majorHAnsi" w:hAnsiTheme="majorHAnsi"/>
        </w:rPr>
        <w:t>,</w:t>
      </w:r>
      <w:r w:rsidR="00AA7EE4">
        <w:rPr>
          <w:rFonts w:asciiTheme="majorHAnsi" w:hAnsiTheme="majorHAnsi"/>
        </w:rPr>
        <w:t xml:space="preserve">” </w:t>
      </w:r>
      <w:proofErr w:type="gramStart"/>
      <w:r w:rsidR="00AA7EE4">
        <w:rPr>
          <w:rFonts w:asciiTheme="majorHAnsi" w:hAnsiTheme="majorHAnsi"/>
        </w:rPr>
        <w:t xml:space="preserve">and </w:t>
      </w:r>
      <w:r w:rsidR="001164EF">
        <w:rPr>
          <w:rFonts w:asciiTheme="majorHAnsi" w:hAnsiTheme="majorHAnsi"/>
        </w:rPr>
        <w:t>,</w:t>
      </w:r>
      <w:proofErr w:type="gramEnd"/>
      <w:r w:rsidR="00AA7EE4">
        <w:rPr>
          <w:rFonts w:asciiTheme="majorHAnsi" w:hAnsiTheme="majorHAnsi"/>
        </w:rPr>
        <w:t xml:space="preserve">“I frequently try to engage and make sure they feel comfortable and realize I’m a student.  But mostly it errs on the side of me being the teacher.” </w:t>
      </w:r>
      <w:r w:rsidR="00055AAE">
        <w:rPr>
          <w:rFonts w:asciiTheme="majorHAnsi" w:hAnsiTheme="majorHAnsi"/>
        </w:rPr>
        <w:t xml:space="preserve">Another </w:t>
      </w:r>
      <w:r w:rsidR="00AA7EE4">
        <w:rPr>
          <w:rFonts w:asciiTheme="majorHAnsi" w:hAnsiTheme="majorHAnsi"/>
        </w:rPr>
        <w:t>consultant simply states, “I like to have discussions with students but sometimes it just does not go that way.”  Overall, this “</w:t>
      </w:r>
      <w:r w:rsidR="000A447B">
        <w:rPr>
          <w:rFonts w:asciiTheme="majorHAnsi" w:hAnsiTheme="majorHAnsi"/>
        </w:rPr>
        <w:t>yes… but</w:t>
      </w:r>
      <w:r w:rsidR="00AA7EE4">
        <w:rPr>
          <w:rFonts w:asciiTheme="majorHAnsi" w:hAnsiTheme="majorHAnsi"/>
        </w:rPr>
        <w:t xml:space="preserve">” pattern occurs </w:t>
      </w:r>
      <w:r w:rsidR="00AA7EE4">
        <w:rPr>
          <w:rFonts w:asciiTheme="majorHAnsi" w:hAnsiTheme="majorHAnsi"/>
        </w:rPr>
        <w:lastRenderedPageBreak/>
        <w:t xml:space="preserve">14 times within </w:t>
      </w:r>
      <w:r w:rsidR="0046663B">
        <w:rPr>
          <w:rFonts w:asciiTheme="majorHAnsi" w:hAnsiTheme="majorHAnsi"/>
        </w:rPr>
        <w:t>4</w:t>
      </w:r>
      <w:r w:rsidR="007261A3">
        <w:rPr>
          <w:rFonts w:asciiTheme="majorHAnsi" w:hAnsiTheme="majorHAnsi"/>
        </w:rPr>
        <w:t xml:space="preserve"> consult</w:t>
      </w:r>
      <w:r w:rsidR="0046663B">
        <w:rPr>
          <w:rFonts w:asciiTheme="majorHAnsi" w:hAnsiTheme="majorHAnsi"/>
        </w:rPr>
        <w:t>ants responses to 6</w:t>
      </w:r>
      <w:r w:rsidR="007261A3">
        <w:rPr>
          <w:rFonts w:asciiTheme="majorHAnsi" w:hAnsiTheme="majorHAnsi"/>
        </w:rPr>
        <w:t xml:space="preserve"> </w:t>
      </w:r>
      <w:r w:rsidR="00B01E3B">
        <w:rPr>
          <w:rFonts w:asciiTheme="majorHAnsi" w:hAnsiTheme="majorHAnsi"/>
        </w:rPr>
        <w:t xml:space="preserve">qualitative </w:t>
      </w:r>
      <w:r w:rsidR="007261A3">
        <w:rPr>
          <w:rFonts w:asciiTheme="majorHAnsi" w:hAnsiTheme="majorHAnsi"/>
        </w:rPr>
        <w:t>questions each.</w:t>
      </w:r>
    </w:p>
    <w:p w14:paraId="18B6071A" w14:textId="195A36E8" w:rsidR="00AF3E61" w:rsidRDefault="008C5F9D" w:rsidP="00AF3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r>
        <w:rPr>
          <w:rFonts w:asciiTheme="majorHAnsi" w:hAnsiTheme="majorHAnsi"/>
        </w:rPr>
        <w:tab/>
      </w:r>
      <w:r w:rsidR="008A1C3B">
        <w:rPr>
          <w:rFonts w:asciiTheme="majorHAnsi" w:hAnsiTheme="majorHAnsi"/>
        </w:rPr>
        <w:t>Writing co</w:t>
      </w:r>
      <w:r w:rsidR="00E52063">
        <w:rPr>
          <w:rFonts w:asciiTheme="majorHAnsi" w:hAnsiTheme="majorHAnsi"/>
        </w:rPr>
        <w:t xml:space="preserve">nsultations </w:t>
      </w:r>
      <w:r w:rsidR="008A1C3B">
        <w:rPr>
          <w:rFonts w:asciiTheme="majorHAnsi" w:hAnsiTheme="majorHAnsi"/>
        </w:rPr>
        <w:t>are</w:t>
      </w:r>
      <w:r w:rsidR="00E52063">
        <w:rPr>
          <w:rFonts w:asciiTheme="majorHAnsi" w:hAnsiTheme="majorHAnsi"/>
        </w:rPr>
        <w:t xml:space="preserve"> spaces, places, and objects where </w:t>
      </w:r>
      <w:r w:rsidR="00C157BB">
        <w:rPr>
          <w:rFonts w:asciiTheme="majorHAnsi" w:hAnsiTheme="majorHAnsi"/>
        </w:rPr>
        <w:t>both consultant and writer</w:t>
      </w:r>
      <w:r w:rsidR="00E52063">
        <w:rPr>
          <w:rFonts w:asciiTheme="majorHAnsi" w:hAnsiTheme="majorHAnsi"/>
        </w:rPr>
        <w:t xml:space="preserve"> “shore up, build anew, and deconstruct identities, ways of knowing, and the contexts to which they are attached</w:t>
      </w:r>
      <w:r w:rsidR="00DF65D6">
        <w:rPr>
          <w:rFonts w:asciiTheme="majorHAnsi" w:hAnsiTheme="majorHAnsi"/>
        </w:rPr>
        <w:t>”</w:t>
      </w:r>
      <w:r w:rsidR="00E52063">
        <w:rPr>
          <w:rFonts w:asciiTheme="majorHAnsi" w:hAnsiTheme="majorHAnsi"/>
        </w:rPr>
        <w:t xml:space="preserve"> (Denny, 2005</w:t>
      </w:r>
      <w:r w:rsidR="00DF65D6">
        <w:rPr>
          <w:rFonts w:asciiTheme="majorHAnsi" w:hAnsiTheme="majorHAnsi"/>
        </w:rPr>
        <w:t>, pg. 45-46</w:t>
      </w:r>
      <w:r w:rsidR="00E52063">
        <w:rPr>
          <w:rFonts w:asciiTheme="majorHAnsi" w:hAnsiTheme="majorHAnsi"/>
        </w:rPr>
        <w:t xml:space="preserve">). </w:t>
      </w:r>
      <w:r w:rsidR="008A1C3B">
        <w:rPr>
          <w:rFonts w:asciiTheme="majorHAnsi" w:hAnsiTheme="majorHAnsi"/>
        </w:rPr>
        <w:t xml:space="preserve">Because a consultation is never as simple as a writer working with another writer, it is important to consider </w:t>
      </w:r>
      <w:r w:rsidR="00C157BB">
        <w:rPr>
          <w:rFonts w:asciiTheme="majorHAnsi" w:hAnsiTheme="majorHAnsi"/>
        </w:rPr>
        <w:t>different</w:t>
      </w:r>
      <w:r w:rsidR="008A1C3B">
        <w:rPr>
          <w:rFonts w:asciiTheme="majorHAnsi" w:hAnsiTheme="majorHAnsi"/>
        </w:rPr>
        <w:t xml:space="preserve"> consultant roles and what they may look like.  </w:t>
      </w:r>
      <w:r w:rsidR="007261A3">
        <w:rPr>
          <w:rFonts w:asciiTheme="majorHAnsi" w:hAnsiTheme="majorHAnsi"/>
        </w:rPr>
        <w:t>For example, a writer in</w:t>
      </w:r>
      <w:r w:rsidR="00F91B51">
        <w:rPr>
          <w:rFonts w:asciiTheme="majorHAnsi" w:hAnsiTheme="majorHAnsi"/>
        </w:rPr>
        <w:t xml:space="preserve"> </w:t>
      </w:r>
      <w:r w:rsidR="00AF3E61">
        <w:rPr>
          <w:rFonts w:asciiTheme="majorHAnsi" w:hAnsiTheme="majorHAnsi"/>
        </w:rPr>
        <w:t xml:space="preserve">Carter-Rod’s (1995) study </w:t>
      </w:r>
      <w:r w:rsidR="00C44A17">
        <w:rPr>
          <w:rFonts w:asciiTheme="majorHAnsi" w:hAnsiTheme="majorHAnsi"/>
        </w:rPr>
        <w:t>sought and appreciated a peer re</w:t>
      </w:r>
      <w:r w:rsidR="007261A3">
        <w:rPr>
          <w:rFonts w:asciiTheme="majorHAnsi" w:hAnsiTheme="majorHAnsi"/>
        </w:rPr>
        <w:t>lationship with her consultants while</w:t>
      </w:r>
      <w:r w:rsidR="00C44A17">
        <w:rPr>
          <w:rFonts w:asciiTheme="majorHAnsi" w:hAnsiTheme="majorHAnsi"/>
        </w:rPr>
        <w:t xml:space="preserve"> a</w:t>
      </w:r>
      <w:r w:rsidR="00F91B51">
        <w:rPr>
          <w:rFonts w:asciiTheme="majorHAnsi" w:hAnsiTheme="majorHAnsi"/>
        </w:rPr>
        <w:t xml:space="preserve"> consultant in B</w:t>
      </w:r>
      <w:r w:rsidR="00C93E86">
        <w:rPr>
          <w:rFonts w:asciiTheme="majorHAnsi" w:hAnsiTheme="majorHAnsi"/>
        </w:rPr>
        <w:t>ell’s (1989</w:t>
      </w:r>
      <w:r w:rsidR="00C44A17">
        <w:rPr>
          <w:rFonts w:asciiTheme="majorHAnsi" w:hAnsiTheme="majorHAnsi"/>
        </w:rPr>
        <w:t xml:space="preserve">) study expressed </w:t>
      </w:r>
      <w:r w:rsidR="00B01E3B">
        <w:rPr>
          <w:rFonts w:asciiTheme="majorHAnsi" w:hAnsiTheme="majorHAnsi"/>
        </w:rPr>
        <w:t xml:space="preserve">a </w:t>
      </w:r>
      <w:r w:rsidR="00F91B51">
        <w:rPr>
          <w:rFonts w:asciiTheme="majorHAnsi" w:hAnsiTheme="majorHAnsi"/>
        </w:rPr>
        <w:t xml:space="preserve">struggle </w:t>
      </w:r>
      <w:r w:rsidR="00E52063">
        <w:rPr>
          <w:rFonts w:asciiTheme="majorHAnsi" w:hAnsiTheme="majorHAnsi"/>
        </w:rPr>
        <w:t>similar</w:t>
      </w:r>
      <w:r w:rsidR="00C44A17">
        <w:rPr>
          <w:rFonts w:asciiTheme="majorHAnsi" w:hAnsiTheme="majorHAnsi"/>
        </w:rPr>
        <w:t xml:space="preserve"> to our writing consultants.  A</w:t>
      </w:r>
      <w:r w:rsidR="00F91B51">
        <w:rPr>
          <w:rFonts w:asciiTheme="majorHAnsi" w:hAnsiTheme="majorHAnsi"/>
        </w:rPr>
        <w:t>s he tried to be “an equal, a peer, no</w:t>
      </w:r>
      <w:r w:rsidR="00C44A17">
        <w:rPr>
          <w:rFonts w:asciiTheme="majorHAnsi" w:hAnsiTheme="majorHAnsi"/>
        </w:rPr>
        <w:t>t an authority figure” (p. 114), he then acknowledged</w:t>
      </w:r>
      <w:r w:rsidR="00F91B51">
        <w:rPr>
          <w:rFonts w:asciiTheme="majorHAnsi" w:hAnsiTheme="majorHAnsi"/>
        </w:rPr>
        <w:t xml:space="preserve"> this was not necessarily the case.  He was “in charge”.</w:t>
      </w:r>
      <w:r w:rsidR="00C44A17">
        <w:rPr>
          <w:rFonts w:asciiTheme="majorHAnsi" w:hAnsiTheme="majorHAnsi"/>
        </w:rPr>
        <w:t xml:space="preserve"> </w:t>
      </w:r>
      <w:r w:rsidR="00B01E3B">
        <w:rPr>
          <w:rFonts w:asciiTheme="majorHAnsi" w:hAnsiTheme="majorHAnsi"/>
        </w:rPr>
        <w:t xml:space="preserve"> </w:t>
      </w:r>
      <w:r w:rsidR="00C44A17">
        <w:rPr>
          <w:rFonts w:asciiTheme="majorHAnsi" w:hAnsiTheme="majorHAnsi"/>
        </w:rPr>
        <w:t>Briggs (1991) found consultants may be more likely to take on a teacher role in short-term WC relationships, and the possibility of becoming more of a peer, counselor</w:t>
      </w:r>
      <w:r w:rsidR="00AF3E61">
        <w:rPr>
          <w:rFonts w:asciiTheme="majorHAnsi" w:hAnsiTheme="majorHAnsi"/>
        </w:rPr>
        <w:t>,</w:t>
      </w:r>
      <w:r w:rsidR="00C44A17">
        <w:rPr>
          <w:rFonts w:asciiTheme="majorHAnsi" w:hAnsiTheme="majorHAnsi"/>
        </w:rPr>
        <w:t xml:space="preserve"> or friend</w:t>
      </w:r>
      <w:r w:rsidR="00AF3E61">
        <w:rPr>
          <w:rFonts w:asciiTheme="majorHAnsi" w:hAnsiTheme="majorHAnsi"/>
        </w:rPr>
        <w:t xml:space="preserve"> was reserved for more long-term consultant-writer relationship</w:t>
      </w:r>
      <w:r w:rsidR="007261A3">
        <w:rPr>
          <w:rFonts w:asciiTheme="majorHAnsi" w:hAnsiTheme="majorHAnsi"/>
        </w:rPr>
        <w:t>s</w:t>
      </w:r>
      <w:r w:rsidR="00AF3E61">
        <w:rPr>
          <w:rFonts w:asciiTheme="majorHAnsi" w:hAnsiTheme="majorHAnsi"/>
        </w:rPr>
        <w:t xml:space="preserve">.    </w:t>
      </w:r>
    </w:p>
    <w:p w14:paraId="0FD1A1A7" w14:textId="039A224B" w:rsidR="00F91B51" w:rsidRPr="00AF3E61" w:rsidRDefault="00AF3E61" w:rsidP="00AF3E61">
      <w:pPr>
        <w:spacing w:after="0" w:line="480" w:lineRule="auto"/>
        <w:ind w:firstLine="720"/>
        <w:rPr>
          <w:rFonts w:ascii="Calibri" w:hAnsi="Calibri" w:cs="Times New Roman"/>
          <w:color w:val="000000"/>
          <w:highlight w:val="green"/>
          <w:lang w:eastAsia="en-US"/>
        </w:rPr>
      </w:pPr>
      <w:r>
        <w:rPr>
          <w:rFonts w:asciiTheme="majorHAnsi" w:hAnsiTheme="majorHAnsi"/>
        </w:rPr>
        <w:t>Consultant roles can fall on a continuum of teacher/peer, but the tutors may have to work hard to cultivate the role of peer.  As one of the consultants in Roswell’s (1992) study commented, “It’s hard to be tutor, because you’re just like everybody else. Except no one expects you to be</w:t>
      </w:r>
      <w:r w:rsidR="00B01E3B">
        <w:rPr>
          <w:rFonts w:asciiTheme="majorHAnsi" w:hAnsiTheme="majorHAnsi"/>
        </w:rPr>
        <w:t>”</w:t>
      </w:r>
      <w:r>
        <w:rPr>
          <w:rFonts w:asciiTheme="majorHAnsi" w:hAnsiTheme="majorHAnsi"/>
        </w:rPr>
        <w:t xml:space="preserve"> (p. 85).  </w:t>
      </w:r>
      <w:r w:rsidR="00B01E3B">
        <w:rPr>
          <w:rFonts w:asciiTheme="majorHAnsi" w:hAnsiTheme="majorHAnsi"/>
        </w:rPr>
        <w:t xml:space="preserve">Consultants demonstrate their power by speech acts like asking questions (Jordan, 2003), focusing on grammar (Bean, 1998), and giving praise and advice (McClure, 1990).  </w:t>
      </w:r>
      <w:r>
        <w:rPr>
          <w:rFonts w:asciiTheme="majorHAnsi" w:hAnsiTheme="majorHAnsi"/>
        </w:rPr>
        <w:t xml:space="preserve">Engaging with writers and focusing on larger concepts takes more time and energy than taking charge of a session and focusing, line-by-line, on grammar (Bean, 1999).  While a non-direct approach to consulting can be more empowering for the consultant, directedness is, of course, needed and desired by the writer at times (Vallejo, 2004).  </w:t>
      </w:r>
      <w:r w:rsidR="00F91B51">
        <w:rPr>
          <w:rFonts w:asciiTheme="majorHAnsi" w:hAnsiTheme="majorHAnsi"/>
        </w:rPr>
        <w:t xml:space="preserve">Related to </w:t>
      </w:r>
      <w:r w:rsidR="00F91B51">
        <w:rPr>
          <w:rFonts w:asciiTheme="majorHAnsi" w:hAnsiTheme="majorHAnsi"/>
        </w:rPr>
        <w:lastRenderedPageBreak/>
        <w:t>the role of teacher/peer is the role of writer that some consultants and writers cast the consultant in (Roswell, 1992).  This can be seen as the role of “master and apprentice, implying only time and practice separate the two</w:t>
      </w:r>
      <w:r w:rsidR="007A35B6">
        <w:rPr>
          <w:rFonts w:asciiTheme="majorHAnsi" w:hAnsiTheme="majorHAnsi"/>
        </w:rPr>
        <w:t>”</w:t>
      </w:r>
      <w:r w:rsidR="00F91B51">
        <w:rPr>
          <w:rFonts w:asciiTheme="majorHAnsi" w:hAnsiTheme="majorHAnsi"/>
        </w:rPr>
        <w:t xml:space="preserve"> (pp. 151-152).</w:t>
      </w:r>
    </w:p>
    <w:p w14:paraId="1330901D" w14:textId="27323E82" w:rsidR="00AA7EE4" w:rsidRPr="00D80103" w:rsidRDefault="00AF3E61" w:rsidP="00D80103">
      <w:pPr>
        <w:pStyle w:val="ListParagraph"/>
        <w:spacing w:line="480" w:lineRule="auto"/>
        <w:ind w:left="0" w:firstLine="720"/>
        <w:rPr>
          <w:rFonts w:asciiTheme="majorHAnsi" w:hAnsiTheme="majorHAnsi"/>
        </w:rPr>
      </w:pPr>
      <w:r>
        <w:rPr>
          <w:rFonts w:asciiTheme="majorHAnsi" w:hAnsiTheme="majorHAnsi"/>
        </w:rPr>
        <w:t xml:space="preserve">Our consultant’s </w:t>
      </w:r>
      <w:r w:rsidR="000A447B">
        <w:rPr>
          <w:rFonts w:asciiTheme="majorHAnsi" w:hAnsiTheme="majorHAnsi"/>
          <w:i/>
        </w:rPr>
        <w:t>yes…</w:t>
      </w:r>
      <w:r w:rsidRPr="00AF3E61">
        <w:rPr>
          <w:rFonts w:asciiTheme="majorHAnsi" w:hAnsiTheme="majorHAnsi"/>
          <w:i/>
        </w:rPr>
        <w:t xml:space="preserve"> but</w:t>
      </w:r>
      <w:r w:rsidR="00AA7EE4">
        <w:rPr>
          <w:rFonts w:asciiTheme="majorHAnsi" w:hAnsiTheme="majorHAnsi"/>
        </w:rPr>
        <w:t xml:space="preserve"> repetition seems to echo, “</w:t>
      </w:r>
      <w:r w:rsidR="000A447B" w:rsidRPr="000A447B">
        <w:rPr>
          <w:rFonts w:asciiTheme="majorHAnsi" w:hAnsiTheme="majorHAnsi"/>
          <w:i/>
        </w:rPr>
        <w:t>Yes</w:t>
      </w:r>
      <w:r w:rsidR="000A447B">
        <w:rPr>
          <w:rFonts w:asciiTheme="majorHAnsi" w:hAnsiTheme="majorHAnsi"/>
        </w:rPr>
        <w:t xml:space="preserve">, </w:t>
      </w:r>
      <w:r w:rsidR="00AA7EE4">
        <w:rPr>
          <w:rFonts w:asciiTheme="majorHAnsi" w:hAnsiTheme="majorHAnsi"/>
        </w:rPr>
        <w:t xml:space="preserve">I am a peer, </w:t>
      </w:r>
      <w:r w:rsidR="00AA7EE4" w:rsidRPr="0087023A">
        <w:rPr>
          <w:rFonts w:asciiTheme="majorHAnsi" w:hAnsiTheme="majorHAnsi"/>
          <w:i/>
        </w:rPr>
        <w:t>but</w:t>
      </w:r>
      <w:r w:rsidR="00AA7EE4">
        <w:rPr>
          <w:rFonts w:asciiTheme="majorHAnsi" w:hAnsiTheme="majorHAnsi"/>
        </w:rPr>
        <w:t xml:space="preserve"> the writer is stuck in the role of student,” or “</w:t>
      </w:r>
      <w:r w:rsidR="000A447B" w:rsidRPr="000A447B">
        <w:rPr>
          <w:rFonts w:asciiTheme="majorHAnsi" w:hAnsiTheme="majorHAnsi"/>
          <w:i/>
        </w:rPr>
        <w:t>Yes</w:t>
      </w:r>
      <w:r w:rsidR="000A447B">
        <w:rPr>
          <w:rFonts w:asciiTheme="majorHAnsi" w:hAnsiTheme="majorHAnsi"/>
        </w:rPr>
        <w:t xml:space="preserve">, </w:t>
      </w:r>
      <w:r w:rsidR="00AA7EE4">
        <w:rPr>
          <w:rFonts w:asciiTheme="majorHAnsi" w:hAnsiTheme="majorHAnsi"/>
        </w:rPr>
        <w:t xml:space="preserve">I want to be mutual, </w:t>
      </w:r>
      <w:r w:rsidR="00AA7EE4" w:rsidRPr="0087023A">
        <w:rPr>
          <w:rFonts w:asciiTheme="majorHAnsi" w:hAnsiTheme="majorHAnsi"/>
          <w:i/>
        </w:rPr>
        <w:t>but</w:t>
      </w:r>
      <w:r w:rsidR="00AA7EE4">
        <w:rPr>
          <w:rFonts w:asciiTheme="majorHAnsi" w:hAnsiTheme="majorHAnsi"/>
        </w:rPr>
        <w:t xml:space="preserve"> there are many obstacles.” </w:t>
      </w:r>
      <w:r w:rsidR="00E07612">
        <w:rPr>
          <w:rFonts w:ascii="Calibri" w:hAnsi="Calibri" w:cs="Cambria"/>
          <w:color w:val="000000"/>
        </w:rPr>
        <w:t>Likewise, t</w:t>
      </w:r>
      <w:r w:rsidR="00AA7EE4">
        <w:rPr>
          <w:rFonts w:ascii="Calibri" w:hAnsi="Calibri" w:cs="Cambria"/>
          <w:color w:val="000000"/>
        </w:rPr>
        <w:t>he culture of h</w:t>
      </w:r>
      <w:r w:rsidR="00AA7EE4" w:rsidRPr="00167505">
        <w:rPr>
          <w:rFonts w:ascii="Calibri" w:hAnsi="Calibri" w:cs="Cambria"/>
          <w:color w:val="000000"/>
        </w:rPr>
        <w:t xml:space="preserve">igher </w:t>
      </w:r>
      <w:r w:rsidR="00AA7EE4">
        <w:rPr>
          <w:rFonts w:ascii="Calibri" w:hAnsi="Calibri" w:cs="Cambria"/>
          <w:color w:val="000000"/>
        </w:rPr>
        <w:t>education</w:t>
      </w:r>
      <w:r w:rsidR="00AA7EE4" w:rsidRPr="00167505">
        <w:rPr>
          <w:rFonts w:ascii="Calibri" w:hAnsi="Calibri" w:cs="Cambria"/>
          <w:color w:val="000000"/>
        </w:rPr>
        <w:t xml:space="preserve"> </w:t>
      </w:r>
      <w:r w:rsidR="00AA7EE4">
        <w:rPr>
          <w:rFonts w:ascii="Calibri" w:hAnsi="Calibri" w:cs="Cambria"/>
          <w:color w:val="000000"/>
        </w:rPr>
        <w:t>tends to promote this</w:t>
      </w:r>
      <w:r w:rsidR="00AA7EE4" w:rsidRPr="00167505">
        <w:rPr>
          <w:rFonts w:ascii="Calibri" w:hAnsi="Calibri" w:cs="Cambria"/>
          <w:color w:val="000000"/>
        </w:rPr>
        <w:t xml:space="preserve"> </w:t>
      </w:r>
      <w:r w:rsidR="000A447B">
        <w:rPr>
          <w:rFonts w:ascii="Calibri" w:hAnsi="Calibri" w:cs="Cambria"/>
          <w:i/>
          <w:color w:val="000000"/>
        </w:rPr>
        <w:t>yes…</w:t>
      </w:r>
      <w:r w:rsidR="00AA7EE4" w:rsidRPr="00167505">
        <w:rPr>
          <w:rFonts w:ascii="Calibri" w:hAnsi="Calibri" w:cs="Cambria"/>
          <w:i/>
          <w:color w:val="000000"/>
        </w:rPr>
        <w:t xml:space="preserve"> but</w:t>
      </w:r>
      <w:r w:rsidR="003442C3">
        <w:rPr>
          <w:rFonts w:ascii="Calibri" w:hAnsi="Calibri" w:cs="Cambria"/>
          <w:color w:val="000000"/>
        </w:rPr>
        <w:t xml:space="preserve"> dynamic, </w:t>
      </w:r>
      <w:r w:rsidR="00AA7EE4">
        <w:rPr>
          <w:rFonts w:ascii="Calibri" w:hAnsi="Calibri" w:cs="Cambria"/>
          <w:color w:val="000000"/>
        </w:rPr>
        <w:t xml:space="preserve">where </w:t>
      </w:r>
      <w:r w:rsidR="003442C3">
        <w:rPr>
          <w:rFonts w:ascii="Calibri" w:hAnsi="Calibri" w:cs="Cambria"/>
          <w:color w:val="000000"/>
        </w:rPr>
        <w:t>we</w:t>
      </w:r>
      <w:r w:rsidR="00AA7EE4">
        <w:rPr>
          <w:rFonts w:ascii="Calibri" w:hAnsi="Calibri" w:cs="Cambria"/>
          <w:color w:val="000000"/>
        </w:rPr>
        <w:t xml:space="preserve"> </w:t>
      </w:r>
      <w:r w:rsidR="00AA7EE4" w:rsidRPr="00167505">
        <w:rPr>
          <w:rFonts w:ascii="Calibri" w:hAnsi="Calibri" w:cs="Cambria"/>
          <w:color w:val="000000"/>
        </w:rPr>
        <w:t xml:space="preserve">may acknowledge what others articulate with a </w:t>
      </w:r>
      <w:r w:rsidR="00B01E3B">
        <w:rPr>
          <w:rFonts w:ascii="Calibri" w:hAnsi="Calibri" w:cs="Cambria"/>
          <w:i/>
          <w:color w:val="000000"/>
        </w:rPr>
        <w:t>yes,</w:t>
      </w:r>
      <w:r w:rsidR="000A447B">
        <w:rPr>
          <w:rFonts w:ascii="Calibri" w:hAnsi="Calibri" w:cs="Cambria"/>
          <w:i/>
          <w:color w:val="000000"/>
        </w:rPr>
        <w:t xml:space="preserve"> </w:t>
      </w:r>
      <w:r w:rsidR="000A447B" w:rsidRPr="00B01E3B">
        <w:rPr>
          <w:rFonts w:ascii="Calibri" w:hAnsi="Calibri" w:cs="Cambria"/>
          <w:color w:val="000000"/>
        </w:rPr>
        <w:t>but</w:t>
      </w:r>
      <w:r w:rsidR="003442C3">
        <w:rPr>
          <w:rFonts w:ascii="Calibri" w:hAnsi="Calibri" w:cs="Cambria"/>
          <w:color w:val="000000"/>
        </w:rPr>
        <w:t xml:space="preserve"> </w:t>
      </w:r>
      <w:r w:rsidR="00B01E3B">
        <w:rPr>
          <w:rFonts w:ascii="Calibri" w:hAnsi="Calibri" w:cs="Cambria"/>
          <w:color w:val="000000"/>
        </w:rPr>
        <w:t xml:space="preserve">then </w:t>
      </w:r>
      <w:r w:rsidR="00AA7EE4">
        <w:rPr>
          <w:rFonts w:ascii="Calibri" w:hAnsi="Calibri" w:cs="Cambria"/>
          <w:color w:val="000000"/>
        </w:rPr>
        <w:t xml:space="preserve">we </w:t>
      </w:r>
      <w:r w:rsidR="00AA7EE4" w:rsidRPr="00167505">
        <w:rPr>
          <w:rFonts w:ascii="Calibri" w:hAnsi="Calibri" w:cs="Cambria"/>
          <w:color w:val="000000"/>
        </w:rPr>
        <w:t xml:space="preserve">contradict </w:t>
      </w:r>
      <w:r w:rsidR="003442C3">
        <w:rPr>
          <w:rFonts w:ascii="Calibri" w:hAnsi="Calibri" w:cs="Cambria"/>
          <w:color w:val="000000"/>
        </w:rPr>
        <w:t xml:space="preserve">or challenge that point </w:t>
      </w:r>
      <w:r w:rsidR="00AA7EE4" w:rsidRPr="00167505">
        <w:rPr>
          <w:rFonts w:ascii="Calibri" w:hAnsi="Calibri" w:cs="Cambria"/>
          <w:color w:val="000000"/>
        </w:rPr>
        <w:t xml:space="preserve">view with a </w:t>
      </w:r>
      <w:r w:rsidR="00AA7EE4" w:rsidRPr="00167505">
        <w:rPr>
          <w:rFonts w:ascii="Calibri" w:hAnsi="Calibri" w:cs="Cambria"/>
          <w:i/>
          <w:color w:val="000000"/>
        </w:rPr>
        <w:t>but</w:t>
      </w:r>
      <w:r w:rsidR="00AA7EE4">
        <w:rPr>
          <w:rFonts w:ascii="Calibri" w:hAnsi="Calibri" w:cs="Cambria"/>
          <w:color w:val="000000"/>
        </w:rPr>
        <w:t xml:space="preserve">. </w:t>
      </w:r>
      <w:r w:rsidR="003442C3">
        <w:rPr>
          <w:rFonts w:ascii="Calibri" w:hAnsi="Calibri" w:cs="Cambria"/>
          <w:color w:val="000000"/>
        </w:rPr>
        <w:t>Critical pedagogy</w:t>
      </w:r>
      <w:r w:rsidR="00E07612">
        <w:rPr>
          <w:rFonts w:ascii="Calibri" w:hAnsi="Calibri" w:cs="Cambria"/>
          <w:color w:val="000000"/>
        </w:rPr>
        <w:t xml:space="preserve"> - </w:t>
      </w:r>
      <w:r w:rsidR="003442C3">
        <w:rPr>
          <w:rFonts w:ascii="Calibri" w:hAnsi="Calibri" w:cs="Cambria"/>
          <w:color w:val="000000"/>
        </w:rPr>
        <w:t xml:space="preserve">and its drive to dig deeper, </w:t>
      </w:r>
      <w:r w:rsidR="00D80103">
        <w:rPr>
          <w:rFonts w:ascii="Calibri" w:hAnsi="Calibri" w:cs="Cambria"/>
          <w:color w:val="000000"/>
        </w:rPr>
        <w:t>to</w:t>
      </w:r>
      <w:r w:rsidR="00E07612">
        <w:rPr>
          <w:rFonts w:ascii="Calibri" w:hAnsi="Calibri" w:cs="Cambria"/>
          <w:color w:val="000000"/>
        </w:rPr>
        <w:t xml:space="preserve"> go </w:t>
      </w:r>
      <w:r w:rsidR="003442C3">
        <w:rPr>
          <w:rFonts w:ascii="Calibri" w:hAnsi="Calibri" w:cs="Cambria"/>
          <w:color w:val="000000"/>
        </w:rPr>
        <w:t>beneath surface meaning</w:t>
      </w:r>
      <w:r w:rsidR="00E07612">
        <w:rPr>
          <w:rFonts w:ascii="Calibri" w:hAnsi="Calibri" w:cs="Cambria"/>
          <w:color w:val="000000"/>
        </w:rPr>
        <w:t>s</w:t>
      </w:r>
      <w:r w:rsidR="003442C3">
        <w:rPr>
          <w:rFonts w:ascii="Calibri" w:hAnsi="Calibri" w:cs="Cambria"/>
          <w:color w:val="000000"/>
        </w:rPr>
        <w:t xml:space="preserve"> and </w:t>
      </w:r>
      <w:r w:rsidR="00E07612">
        <w:rPr>
          <w:rFonts w:ascii="Calibri" w:hAnsi="Calibri" w:cs="Cambria"/>
          <w:color w:val="000000"/>
        </w:rPr>
        <w:t xml:space="preserve">to engage a </w:t>
      </w:r>
      <w:r w:rsidR="003442C3">
        <w:rPr>
          <w:rFonts w:ascii="Calibri" w:hAnsi="Calibri" w:cs="Cambria"/>
          <w:color w:val="000000"/>
        </w:rPr>
        <w:t>continuous process of learning and unlearning</w:t>
      </w:r>
      <w:r w:rsidR="00E07612">
        <w:rPr>
          <w:rFonts w:ascii="Calibri" w:hAnsi="Calibri" w:cs="Cambria"/>
          <w:color w:val="000000"/>
        </w:rPr>
        <w:t xml:space="preserve"> - </w:t>
      </w:r>
      <w:r w:rsidR="003442C3">
        <w:rPr>
          <w:rFonts w:ascii="Calibri" w:hAnsi="Calibri" w:cs="Cambria"/>
          <w:color w:val="000000"/>
        </w:rPr>
        <w:t>is at the root of much of this discourse (</w:t>
      </w:r>
      <w:proofErr w:type="spellStart"/>
      <w:r w:rsidR="003442C3">
        <w:rPr>
          <w:rFonts w:ascii="Calibri" w:hAnsi="Calibri" w:cs="Cambria"/>
          <w:color w:val="000000"/>
        </w:rPr>
        <w:t>Shor</w:t>
      </w:r>
      <w:proofErr w:type="spellEnd"/>
      <w:r w:rsidR="007A35B6">
        <w:rPr>
          <w:rFonts w:ascii="Calibri" w:hAnsi="Calibri" w:cs="Cambria"/>
          <w:color w:val="000000"/>
        </w:rPr>
        <w:t>,</w:t>
      </w:r>
      <w:r w:rsidR="003442C3">
        <w:rPr>
          <w:rFonts w:ascii="Calibri" w:hAnsi="Calibri" w:cs="Cambria"/>
          <w:color w:val="000000"/>
        </w:rPr>
        <w:t xml:space="preserve"> </w:t>
      </w:r>
      <w:r w:rsidR="007A35B6">
        <w:rPr>
          <w:rFonts w:ascii="Calibri" w:hAnsi="Calibri" w:cs="Cambria"/>
          <w:color w:val="000000"/>
        </w:rPr>
        <w:t>1980</w:t>
      </w:r>
      <w:r w:rsidR="003442C3">
        <w:rPr>
          <w:rFonts w:ascii="Calibri" w:hAnsi="Calibri" w:cs="Cambria"/>
          <w:color w:val="000000"/>
        </w:rPr>
        <w:t xml:space="preserve">).  </w:t>
      </w:r>
      <w:r w:rsidR="003442C3">
        <w:rPr>
          <w:rFonts w:asciiTheme="majorHAnsi" w:hAnsiTheme="majorHAnsi"/>
        </w:rPr>
        <w:t>While</w:t>
      </w:r>
      <w:r w:rsidR="00AA7EE4">
        <w:rPr>
          <w:rFonts w:asciiTheme="majorHAnsi" w:hAnsiTheme="majorHAnsi"/>
        </w:rPr>
        <w:t xml:space="preserve"> </w:t>
      </w:r>
      <w:r w:rsidR="003442C3">
        <w:rPr>
          <w:rFonts w:asciiTheme="majorHAnsi" w:hAnsiTheme="majorHAnsi"/>
        </w:rPr>
        <w:t xml:space="preserve">a </w:t>
      </w:r>
      <w:r w:rsidR="000A447B">
        <w:rPr>
          <w:rFonts w:asciiTheme="majorHAnsi" w:hAnsiTheme="majorHAnsi"/>
          <w:i/>
        </w:rPr>
        <w:t xml:space="preserve">yes… </w:t>
      </w:r>
      <w:r w:rsidR="000A447B" w:rsidRPr="00B01E3B">
        <w:rPr>
          <w:rFonts w:asciiTheme="majorHAnsi" w:hAnsiTheme="majorHAnsi"/>
          <w:i/>
        </w:rPr>
        <w:t>but</w:t>
      </w:r>
      <w:r w:rsidR="00AA7EE4" w:rsidRPr="00167505">
        <w:rPr>
          <w:rFonts w:asciiTheme="majorHAnsi" w:hAnsiTheme="majorHAnsi"/>
        </w:rPr>
        <w:t xml:space="preserve"> </w:t>
      </w:r>
      <w:r w:rsidR="000A447B">
        <w:rPr>
          <w:rFonts w:asciiTheme="majorHAnsi" w:hAnsiTheme="majorHAnsi"/>
        </w:rPr>
        <w:t>approach</w:t>
      </w:r>
      <w:r w:rsidR="003442C3">
        <w:rPr>
          <w:rFonts w:asciiTheme="majorHAnsi" w:hAnsiTheme="majorHAnsi"/>
        </w:rPr>
        <w:t xml:space="preserve"> can </w:t>
      </w:r>
      <w:r w:rsidR="00B01E3B">
        <w:rPr>
          <w:rFonts w:asciiTheme="majorHAnsi" w:hAnsiTheme="majorHAnsi"/>
        </w:rPr>
        <w:t>offer</w:t>
      </w:r>
      <w:r w:rsidR="003442C3">
        <w:rPr>
          <w:rFonts w:asciiTheme="majorHAnsi" w:hAnsiTheme="majorHAnsi"/>
        </w:rPr>
        <w:t xml:space="preserve"> an effective and meaningful experience, it could also lose its value if the </w:t>
      </w:r>
      <w:r w:rsidR="003442C3" w:rsidRPr="003442C3">
        <w:rPr>
          <w:rFonts w:asciiTheme="majorHAnsi" w:hAnsiTheme="majorHAnsi"/>
          <w:i/>
        </w:rPr>
        <w:t>but</w:t>
      </w:r>
      <w:r w:rsidR="003442C3">
        <w:rPr>
          <w:rFonts w:asciiTheme="majorHAnsi" w:hAnsiTheme="majorHAnsi"/>
        </w:rPr>
        <w:t xml:space="preserve"> becomes an a</w:t>
      </w:r>
      <w:r w:rsidR="00D80103">
        <w:rPr>
          <w:rFonts w:asciiTheme="majorHAnsi" w:hAnsiTheme="majorHAnsi"/>
        </w:rPr>
        <w:t xml:space="preserve">utomatic response rather than one </w:t>
      </w:r>
      <w:r w:rsidR="003442C3">
        <w:rPr>
          <w:rFonts w:asciiTheme="majorHAnsi" w:hAnsiTheme="majorHAnsi"/>
        </w:rPr>
        <w:t xml:space="preserve">thoughtfully constructed.  </w:t>
      </w:r>
      <w:r w:rsidR="00D80103">
        <w:rPr>
          <w:rFonts w:asciiTheme="majorHAnsi" w:hAnsiTheme="majorHAnsi"/>
        </w:rPr>
        <w:t>A</w:t>
      </w:r>
      <w:r w:rsidR="003442C3">
        <w:rPr>
          <w:rFonts w:asciiTheme="majorHAnsi" w:hAnsiTheme="majorHAnsi"/>
        </w:rPr>
        <w:t xml:space="preserve"> (</w:t>
      </w:r>
      <w:proofErr w:type="gramStart"/>
      <w:r w:rsidR="003442C3">
        <w:rPr>
          <w:rFonts w:asciiTheme="majorHAnsi" w:hAnsiTheme="majorHAnsi"/>
        </w:rPr>
        <w:t>re)considering</w:t>
      </w:r>
      <w:proofErr w:type="gramEnd"/>
      <w:r w:rsidR="003442C3">
        <w:rPr>
          <w:rFonts w:asciiTheme="majorHAnsi" w:hAnsiTheme="majorHAnsi"/>
        </w:rPr>
        <w:t xml:space="preserve"> </w:t>
      </w:r>
      <w:r w:rsidR="00DF65D6">
        <w:rPr>
          <w:rFonts w:asciiTheme="majorHAnsi" w:hAnsiTheme="majorHAnsi"/>
        </w:rPr>
        <w:t>of</w:t>
      </w:r>
      <w:r w:rsidR="004835FB">
        <w:rPr>
          <w:rFonts w:asciiTheme="majorHAnsi" w:hAnsiTheme="majorHAnsi"/>
        </w:rPr>
        <w:t xml:space="preserve"> this</w:t>
      </w:r>
      <w:r w:rsidR="003442C3">
        <w:rPr>
          <w:rFonts w:asciiTheme="majorHAnsi" w:hAnsiTheme="majorHAnsi"/>
        </w:rPr>
        <w:t xml:space="preserve"> </w:t>
      </w:r>
      <w:r w:rsidR="000A447B">
        <w:rPr>
          <w:rFonts w:asciiTheme="majorHAnsi" w:hAnsiTheme="majorHAnsi"/>
          <w:i/>
        </w:rPr>
        <w:t>yes… but</w:t>
      </w:r>
      <w:r w:rsidR="003442C3">
        <w:rPr>
          <w:rFonts w:asciiTheme="majorHAnsi" w:hAnsiTheme="majorHAnsi"/>
          <w:i/>
        </w:rPr>
        <w:t xml:space="preserve"> </w:t>
      </w:r>
      <w:r w:rsidR="004835FB">
        <w:rPr>
          <w:rFonts w:asciiTheme="majorHAnsi" w:hAnsiTheme="majorHAnsi"/>
        </w:rPr>
        <w:t xml:space="preserve">theme </w:t>
      </w:r>
      <w:r w:rsidR="00B01E3B">
        <w:rPr>
          <w:rFonts w:asciiTheme="majorHAnsi" w:hAnsiTheme="majorHAnsi"/>
        </w:rPr>
        <w:t>is</w:t>
      </w:r>
      <w:r w:rsidR="00DF65D6">
        <w:rPr>
          <w:rFonts w:asciiTheme="majorHAnsi" w:hAnsiTheme="majorHAnsi"/>
        </w:rPr>
        <w:t xml:space="preserve"> one way</w:t>
      </w:r>
      <w:r w:rsidR="003442C3">
        <w:rPr>
          <w:rFonts w:asciiTheme="majorHAnsi" w:hAnsiTheme="majorHAnsi"/>
        </w:rPr>
        <w:t xml:space="preserve"> </w:t>
      </w:r>
      <w:r w:rsidR="00DF65D6">
        <w:rPr>
          <w:rFonts w:asciiTheme="majorHAnsi" w:hAnsiTheme="majorHAnsi"/>
        </w:rPr>
        <w:t>to</w:t>
      </w:r>
      <w:r w:rsidR="003442C3">
        <w:rPr>
          <w:rFonts w:asciiTheme="majorHAnsi" w:hAnsiTheme="majorHAnsi"/>
        </w:rPr>
        <w:t xml:space="preserve"> </w:t>
      </w:r>
      <w:r w:rsidR="00B01E3B">
        <w:rPr>
          <w:rFonts w:asciiTheme="majorHAnsi" w:hAnsiTheme="majorHAnsi"/>
        </w:rPr>
        <w:t>develop</w:t>
      </w:r>
      <w:r w:rsidR="00DF65D6">
        <w:rPr>
          <w:rFonts w:asciiTheme="majorHAnsi" w:hAnsiTheme="majorHAnsi"/>
        </w:rPr>
        <w:t xml:space="preserve"> </w:t>
      </w:r>
      <w:r w:rsidR="00B01E3B">
        <w:rPr>
          <w:rFonts w:asciiTheme="majorHAnsi" w:hAnsiTheme="majorHAnsi"/>
        </w:rPr>
        <w:t>queer.</w:t>
      </w:r>
    </w:p>
    <w:p w14:paraId="7E6C167D" w14:textId="5E82E12C" w:rsidR="00E526A8" w:rsidRDefault="00E526A8" w:rsidP="00540A42">
      <w:pPr>
        <w:spacing w:after="0" w:line="480" w:lineRule="auto"/>
        <w:outlineLvl w:val="0"/>
        <w:rPr>
          <w:rFonts w:ascii="Calibri" w:hAnsi="Calibri" w:cs="Times New Roman"/>
          <w:b/>
          <w:bCs/>
          <w:color w:val="000000"/>
          <w:lang w:eastAsia="en-US"/>
        </w:rPr>
      </w:pPr>
      <w:r w:rsidRPr="00D80103">
        <w:rPr>
          <w:rFonts w:ascii="Calibri" w:hAnsi="Calibri" w:cs="Times New Roman"/>
          <w:b/>
          <w:bCs/>
          <w:color w:val="000000"/>
          <w:lang w:eastAsia="en-US"/>
        </w:rPr>
        <w:t xml:space="preserve">Developing Queer Literacies </w:t>
      </w:r>
      <w:r w:rsidR="00D16513">
        <w:rPr>
          <w:rFonts w:ascii="Calibri" w:hAnsi="Calibri" w:cs="Times New Roman"/>
          <w:b/>
          <w:bCs/>
          <w:color w:val="000000"/>
          <w:lang w:eastAsia="en-US"/>
        </w:rPr>
        <w:t>in WCs</w:t>
      </w:r>
    </w:p>
    <w:p w14:paraId="359E5BFF" w14:textId="03FBEE33" w:rsidR="00DF65D6" w:rsidRDefault="00C66880" w:rsidP="00DF65D6">
      <w:pPr>
        <w:spacing w:line="480" w:lineRule="auto"/>
        <w:rPr>
          <w:rFonts w:ascii="Calibri" w:hAnsi="Calibri"/>
          <w:bCs/>
          <w:color w:val="000000"/>
        </w:rPr>
      </w:pPr>
      <w:r>
        <w:rPr>
          <w:rFonts w:ascii="Calibri" w:hAnsi="Calibri"/>
          <w:bCs/>
          <w:color w:val="000000"/>
        </w:rPr>
        <w:t>While f</w:t>
      </w:r>
      <w:r w:rsidR="00514291">
        <w:rPr>
          <w:rFonts w:ascii="Calibri" w:hAnsi="Calibri"/>
          <w:bCs/>
          <w:color w:val="000000"/>
        </w:rPr>
        <w:t>eminist, critical, and multicultural theory and practices have done much to</w:t>
      </w:r>
      <w:r>
        <w:rPr>
          <w:rFonts w:ascii="Calibri" w:hAnsi="Calibri"/>
          <w:bCs/>
          <w:color w:val="000000"/>
        </w:rPr>
        <w:t xml:space="preserve"> promote and engage understandings of the relationship between culture and composition, sexuality and sexual orientation are </w:t>
      </w:r>
      <w:r w:rsidR="00B01E3B" w:rsidRPr="004C4568">
        <w:rPr>
          <w:rFonts w:ascii="Calibri" w:hAnsi="Calibri"/>
          <w:bCs/>
          <w:color w:val="000000"/>
        </w:rPr>
        <w:t>equally</w:t>
      </w:r>
      <w:r>
        <w:rPr>
          <w:rFonts w:ascii="Calibri" w:hAnsi="Calibri"/>
          <w:bCs/>
          <w:color w:val="000000"/>
        </w:rPr>
        <w:t xml:space="preserve"> important factors. </w:t>
      </w:r>
      <w:r w:rsidR="00DF65D6" w:rsidRPr="00DF65D6">
        <w:rPr>
          <w:rFonts w:ascii="Calibri" w:hAnsi="Calibri"/>
          <w:bCs/>
          <w:color w:val="000000"/>
        </w:rPr>
        <w:t>Because of the s</w:t>
      </w:r>
      <w:r w:rsidR="00093F51" w:rsidRPr="00DF65D6">
        <w:rPr>
          <w:rFonts w:ascii="Calibri" w:hAnsi="Calibri"/>
          <w:bCs/>
          <w:color w:val="000000"/>
        </w:rPr>
        <w:t>trong linkage of identity and sexuality in the modern world</w:t>
      </w:r>
      <w:r w:rsidR="00DF65D6" w:rsidRPr="00DF65D6">
        <w:rPr>
          <w:rFonts w:ascii="Calibri" w:hAnsi="Calibri"/>
          <w:bCs/>
          <w:color w:val="000000"/>
        </w:rPr>
        <w:t>, it is</w:t>
      </w:r>
      <w:r w:rsidR="00093F51" w:rsidRPr="00DF65D6">
        <w:rPr>
          <w:rFonts w:ascii="Calibri" w:hAnsi="Calibri"/>
          <w:bCs/>
          <w:color w:val="000000"/>
        </w:rPr>
        <w:t xml:space="preserve"> necessary to analyze sexuality</w:t>
      </w:r>
      <w:r w:rsidR="00DF65D6" w:rsidRPr="00DF65D6">
        <w:rPr>
          <w:rFonts w:ascii="Calibri" w:hAnsi="Calibri"/>
          <w:bCs/>
          <w:color w:val="000000"/>
        </w:rPr>
        <w:t xml:space="preserve"> in order </w:t>
      </w:r>
      <w:r w:rsidR="00093F51" w:rsidRPr="00DF65D6">
        <w:rPr>
          <w:rFonts w:ascii="Calibri" w:hAnsi="Calibri"/>
          <w:bCs/>
          <w:color w:val="000000"/>
        </w:rPr>
        <w:t xml:space="preserve">to </w:t>
      </w:r>
      <w:r w:rsidR="00DF65D6" w:rsidRPr="00DF65D6">
        <w:rPr>
          <w:rFonts w:ascii="Calibri" w:hAnsi="Calibri"/>
          <w:bCs/>
          <w:color w:val="000000"/>
        </w:rPr>
        <w:t>fully understand our culture (</w:t>
      </w:r>
      <w:proofErr w:type="spellStart"/>
      <w:r w:rsidR="00DF65D6" w:rsidRPr="00DF65D6">
        <w:rPr>
          <w:rFonts w:ascii="Calibri" w:hAnsi="Calibri"/>
          <w:bCs/>
          <w:color w:val="000000"/>
        </w:rPr>
        <w:t>Sedwick</w:t>
      </w:r>
      <w:proofErr w:type="spellEnd"/>
      <w:r w:rsidR="00DF65D6" w:rsidRPr="00DF65D6">
        <w:rPr>
          <w:rFonts w:ascii="Calibri" w:hAnsi="Calibri"/>
          <w:bCs/>
          <w:color w:val="000000"/>
        </w:rPr>
        <w:t>, 1990</w:t>
      </w:r>
      <w:r w:rsidR="007C251C">
        <w:rPr>
          <w:rFonts w:ascii="Calibri" w:hAnsi="Calibri"/>
          <w:bCs/>
          <w:color w:val="000000"/>
        </w:rPr>
        <w:t>; Alexander, 2008).  According to Alexander</w:t>
      </w:r>
      <w:r w:rsidR="00C157BB">
        <w:rPr>
          <w:rFonts w:ascii="Calibri" w:hAnsi="Calibri"/>
          <w:bCs/>
          <w:color w:val="000000"/>
        </w:rPr>
        <w:t xml:space="preserve"> (2008)</w:t>
      </w:r>
      <w:r w:rsidR="007C251C">
        <w:rPr>
          <w:rFonts w:ascii="Calibri" w:hAnsi="Calibri"/>
          <w:bCs/>
          <w:color w:val="000000"/>
        </w:rPr>
        <w:t>,</w:t>
      </w:r>
      <w:r w:rsidR="00DF65D6" w:rsidRPr="00DF65D6">
        <w:rPr>
          <w:rFonts w:ascii="Calibri" w:hAnsi="Calibri"/>
          <w:bCs/>
          <w:color w:val="000000"/>
        </w:rPr>
        <w:t xml:space="preserve"> developing </w:t>
      </w:r>
      <w:r w:rsidR="007C251C">
        <w:rPr>
          <w:rFonts w:ascii="Calibri" w:hAnsi="Calibri"/>
          <w:bCs/>
          <w:color w:val="000000"/>
        </w:rPr>
        <w:t>sexual literacies allows us to recognize</w:t>
      </w:r>
      <w:r w:rsidR="00DF65D6" w:rsidRPr="00DF65D6">
        <w:rPr>
          <w:rFonts w:ascii="Calibri" w:hAnsi="Calibri"/>
          <w:bCs/>
          <w:color w:val="000000"/>
        </w:rPr>
        <w:t xml:space="preserve"> the </w:t>
      </w:r>
      <w:r w:rsidR="007C251C">
        <w:rPr>
          <w:rFonts w:ascii="Calibri" w:hAnsi="Calibri"/>
          <w:bCs/>
          <w:color w:val="000000"/>
        </w:rPr>
        <w:t>significant relationship</w:t>
      </w:r>
      <w:r w:rsidR="00DF65D6" w:rsidRPr="00DF65D6">
        <w:rPr>
          <w:rFonts w:ascii="Calibri" w:hAnsi="Calibri"/>
          <w:bCs/>
          <w:color w:val="000000"/>
        </w:rPr>
        <w:t xml:space="preserve"> of sexuality to self- and </w:t>
      </w:r>
      <w:r w:rsidR="007C251C">
        <w:rPr>
          <w:rFonts w:ascii="Calibri" w:hAnsi="Calibri"/>
          <w:bCs/>
          <w:color w:val="000000"/>
        </w:rPr>
        <w:t xml:space="preserve">the greater community. This process </w:t>
      </w:r>
      <w:r w:rsidR="00DF65D6" w:rsidRPr="00DF65D6">
        <w:rPr>
          <w:rFonts w:ascii="Calibri" w:hAnsi="Calibri"/>
          <w:bCs/>
          <w:color w:val="000000"/>
        </w:rPr>
        <w:t xml:space="preserve">critically engages the </w:t>
      </w:r>
      <w:r w:rsidR="007C251C">
        <w:rPr>
          <w:rFonts w:ascii="Calibri" w:hAnsi="Calibri"/>
          <w:bCs/>
          <w:color w:val="000000"/>
        </w:rPr>
        <w:t>narratives that surround</w:t>
      </w:r>
      <w:r w:rsidR="00DF65D6" w:rsidRPr="00DF65D6">
        <w:rPr>
          <w:rFonts w:ascii="Calibri" w:hAnsi="Calibri"/>
          <w:bCs/>
          <w:color w:val="000000"/>
        </w:rPr>
        <w:t xml:space="preserve"> sex and sexuality</w:t>
      </w:r>
      <w:r w:rsidR="004C4568">
        <w:rPr>
          <w:rFonts w:ascii="Calibri" w:hAnsi="Calibri"/>
          <w:bCs/>
          <w:color w:val="000000"/>
        </w:rPr>
        <w:t xml:space="preserve"> and examines</w:t>
      </w:r>
      <w:r w:rsidR="00DF65D6" w:rsidRPr="00DF65D6">
        <w:rPr>
          <w:rFonts w:ascii="Calibri" w:hAnsi="Calibri"/>
          <w:bCs/>
          <w:color w:val="000000"/>
        </w:rPr>
        <w:t xml:space="preserve"> </w:t>
      </w:r>
      <w:r w:rsidR="007C251C">
        <w:rPr>
          <w:rFonts w:ascii="Calibri" w:hAnsi="Calibri"/>
          <w:bCs/>
          <w:color w:val="000000"/>
        </w:rPr>
        <w:t>these stories</w:t>
      </w:r>
      <w:r w:rsidR="00DF65D6" w:rsidRPr="00DF65D6">
        <w:rPr>
          <w:rFonts w:ascii="Calibri" w:hAnsi="Calibri"/>
          <w:bCs/>
          <w:color w:val="000000"/>
        </w:rPr>
        <w:t xml:space="preserve"> </w:t>
      </w:r>
      <w:r w:rsidR="007C251C">
        <w:rPr>
          <w:rFonts w:ascii="Calibri" w:hAnsi="Calibri"/>
          <w:bCs/>
          <w:color w:val="000000"/>
        </w:rPr>
        <w:t>to discover</w:t>
      </w:r>
      <w:r w:rsidR="00DF65D6" w:rsidRPr="00DF65D6">
        <w:rPr>
          <w:rFonts w:ascii="Calibri" w:hAnsi="Calibri"/>
          <w:bCs/>
          <w:color w:val="000000"/>
        </w:rPr>
        <w:t xml:space="preserve"> </w:t>
      </w:r>
      <w:r w:rsidR="007C251C">
        <w:rPr>
          <w:rFonts w:ascii="Calibri" w:hAnsi="Calibri"/>
          <w:bCs/>
          <w:color w:val="000000"/>
        </w:rPr>
        <w:t>dominant</w:t>
      </w:r>
      <w:r w:rsidR="00DF65D6" w:rsidRPr="00DF65D6">
        <w:rPr>
          <w:rFonts w:ascii="Calibri" w:hAnsi="Calibri"/>
          <w:bCs/>
          <w:color w:val="000000"/>
        </w:rPr>
        <w:t xml:space="preserve"> values and </w:t>
      </w:r>
      <w:r w:rsidR="007C251C">
        <w:rPr>
          <w:rFonts w:ascii="Calibri" w:hAnsi="Calibri"/>
          <w:bCs/>
          <w:color w:val="000000"/>
        </w:rPr>
        <w:t xml:space="preserve">ways to work against </w:t>
      </w:r>
      <w:r w:rsidR="007C251C">
        <w:rPr>
          <w:rFonts w:ascii="Calibri" w:hAnsi="Calibri"/>
          <w:bCs/>
          <w:color w:val="000000"/>
        </w:rPr>
        <w:lastRenderedPageBreak/>
        <w:t>constraining norms</w:t>
      </w:r>
      <w:r w:rsidR="00DF65D6" w:rsidRPr="00DF65D6">
        <w:rPr>
          <w:rFonts w:ascii="Calibri" w:hAnsi="Calibri"/>
          <w:bCs/>
          <w:color w:val="000000"/>
        </w:rPr>
        <w:t xml:space="preserve">.  </w:t>
      </w:r>
      <w:r w:rsidR="00220AE5">
        <w:rPr>
          <w:rFonts w:ascii="Calibri" w:hAnsi="Calibri"/>
          <w:bCs/>
          <w:color w:val="000000"/>
        </w:rPr>
        <w:t>At the intersection of self</w:t>
      </w:r>
      <w:r w:rsidR="004D04F1">
        <w:rPr>
          <w:rFonts w:ascii="Calibri" w:hAnsi="Calibri"/>
          <w:bCs/>
          <w:color w:val="000000"/>
        </w:rPr>
        <w:t>-</w:t>
      </w:r>
      <w:r w:rsidR="00220AE5">
        <w:rPr>
          <w:rFonts w:ascii="Calibri" w:hAnsi="Calibri"/>
          <w:bCs/>
          <w:color w:val="000000"/>
        </w:rPr>
        <w:t>knowledge and social power</w:t>
      </w:r>
      <w:r w:rsidR="00DB2F97">
        <w:rPr>
          <w:rFonts w:ascii="Calibri" w:hAnsi="Calibri"/>
          <w:bCs/>
          <w:color w:val="000000"/>
        </w:rPr>
        <w:t>,</w:t>
      </w:r>
      <w:r w:rsidR="00220AE5">
        <w:rPr>
          <w:rFonts w:ascii="Calibri" w:hAnsi="Calibri"/>
          <w:bCs/>
          <w:color w:val="000000"/>
        </w:rPr>
        <w:t xml:space="preserve"> we can find who we imagine ourselves to be as people.</w:t>
      </w:r>
    </w:p>
    <w:p w14:paraId="69BD3928" w14:textId="709CE705" w:rsidR="00EB78FD" w:rsidRDefault="00514291" w:rsidP="00DB2F97">
      <w:pPr>
        <w:spacing w:line="480" w:lineRule="auto"/>
        <w:ind w:firstLine="720"/>
        <w:rPr>
          <w:rFonts w:ascii="Calibri" w:hAnsi="Calibri"/>
          <w:bCs/>
          <w:color w:val="000000"/>
        </w:rPr>
      </w:pPr>
      <w:r>
        <w:rPr>
          <w:rFonts w:ascii="Calibri" w:hAnsi="Calibri"/>
          <w:bCs/>
          <w:color w:val="000000"/>
        </w:rPr>
        <w:t xml:space="preserve">Queerness offers a particular, under-explored, and under-utilized critical power to composition studies (Alexander &amp; Wallace, 2009).  </w:t>
      </w:r>
      <w:r w:rsidR="00DB2F97">
        <w:rPr>
          <w:rFonts w:ascii="Calibri" w:hAnsi="Calibri"/>
          <w:bCs/>
          <w:color w:val="000000"/>
        </w:rPr>
        <w:t>Q</w:t>
      </w:r>
      <w:r w:rsidR="00EB78FD">
        <w:rPr>
          <w:rFonts w:ascii="Calibri" w:hAnsi="Calibri"/>
          <w:bCs/>
          <w:color w:val="000000"/>
        </w:rPr>
        <w:t xml:space="preserve">ueer literacies </w:t>
      </w:r>
      <w:r w:rsidR="00C157BB">
        <w:rPr>
          <w:rFonts w:ascii="Calibri" w:hAnsi="Calibri"/>
          <w:bCs/>
          <w:color w:val="000000"/>
        </w:rPr>
        <w:t>encourage us</w:t>
      </w:r>
      <w:r w:rsidR="00EB78FD">
        <w:rPr>
          <w:rFonts w:ascii="Calibri" w:hAnsi="Calibri"/>
          <w:bCs/>
          <w:color w:val="000000"/>
        </w:rPr>
        <w:t xml:space="preserve"> to be reflexively aware of the way we constitute the object we are to teach and learn in order to reinforce the constitutive nature of knowledge production.  Because </w:t>
      </w:r>
      <w:r w:rsidR="00C157BB">
        <w:rPr>
          <w:rFonts w:ascii="Calibri" w:hAnsi="Calibri"/>
          <w:bCs/>
          <w:color w:val="000000"/>
        </w:rPr>
        <w:t>these</w:t>
      </w:r>
      <w:r w:rsidR="00EB78FD">
        <w:rPr>
          <w:rFonts w:ascii="Calibri" w:hAnsi="Calibri"/>
          <w:bCs/>
          <w:color w:val="000000"/>
        </w:rPr>
        <w:t xml:space="preserve"> </w:t>
      </w:r>
      <w:r w:rsidR="00C157BB">
        <w:rPr>
          <w:rFonts w:ascii="Calibri" w:hAnsi="Calibri"/>
          <w:bCs/>
          <w:color w:val="000000"/>
        </w:rPr>
        <w:t>literacies are</w:t>
      </w:r>
      <w:r w:rsidR="00EB78FD">
        <w:rPr>
          <w:rFonts w:ascii="Calibri" w:hAnsi="Calibri"/>
          <w:bCs/>
          <w:color w:val="000000"/>
        </w:rPr>
        <w:t xml:space="preserve"> not</w:t>
      </w:r>
      <w:r w:rsidR="00C157BB">
        <w:rPr>
          <w:rFonts w:ascii="Calibri" w:hAnsi="Calibri"/>
          <w:bCs/>
          <w:color w:val="000000"/>
        </w:rPr>
        <w:t xml:space="preserve"> gender or sexuality neutral, they do</w:t>
      </w:r>
      <w:r w:rsidR="00EB78FD">
        <w:rPr>
          <w:rFonts w:ascii="Calibri" w:hAnsi="Calibri"/>
          <w:bCs/>
          <w:color w:val="000000"/>
        </w:rPr>
        <w:t xml:space="preserve"> not reify particular notions o</w:t>
      </w:r>
      <w:r w:rsidR="004C4568">
        <w:rPr>
          <w:rFonts w:ascii="Calibri" w:hAnsi="Calibri"/>
          <w:bCs/>
          <w:color w:val="000000"/>
        </w:rPr>
        <w:t>f identity and subjectivity.  Rather, t</w:t>
      </w:r>
      <w:r w:rsidR="00C157BB">
        <w:rPr>
          <w:rFonts w:ascii="Calibri" w:hAnsi="Calibri"/>
          <w:bCs/>
          <w:color w:val="000000"/>
        </w:rPr>
        <w:t>hey create</w:t>
      </w:r>
      <w:r w:rsidR="00EB78FD">
        <w:rPr>
          <w:rFonts w:ascii="Calibri" w:hAnsi="Calibri"/>
          <w:bCs/>
          <w:color w:val="000000"/>
        </w:rPr>
        <w:t xml:space="preserve"> spaces we can examine how gender and sexuality im</w:t>
      </w:r>
      <w:r w:rsidR="001968D6">
        <w:rPr>
          <w:rFonts w:ascii="Calibri" w:hAnsi="Calibri"/>
          <w:bCs/>
          <w:color w:val="000000"/>
        </w:rPr>
        <w:t xml:space="preserve">pact </w:t>
      </w:r>
      <w:r w:rsidR="004C4568">
        <w:rPr>
          <w:rFonts w:ascii="Calibri" w:hAnsi="Calibri"/>
          <w:bCs/>
          <w:color w:val="000000"/>
        </w:rPr>
        <w:t>our literacy practices and help</w:t>
      </w:r>
      <w:r w:rsidR="001968D6">
        <w:rPr>
          <w:rFonts w:ascii="Calibri" w:hAnsi="Calibri"/>
          <w:bCs/>
          <w:color w:val="000000"/>
        </w:rPr>
        <w:t xml:space="preserve"> us understand the relationships among language, forms of representation, human experience, and narratives participate in the creation of identity.  </w:t>
      </w:r>
      <w:r w:rsidR="00B37EF4">
        <w:rPr>
          <w:rFonts w:ascii="Calibri" w:hAnsi="Calibri"/>
          <w:bCs/>
          <w:color w:val="000000"/>
        </w:rPr>
        <w:t xml:space="preserve">In a </w:t>
      </w:r>
      <w:r w:rsidR="00DB2F97">
        <w:rPr>
          <w:rFonts w:ascii="Calibri" w:hAnsi="Calibri"/>
          <w:bCs/>
          <w:color w:val="000000"/>
        </w:rPr>
        <w:t xml:space="preserve">broader sense, </w:t>
      </w:r>
      <w:r w:rsidR="00C157BB">
        <w:rPr>
          <w:rFonts w:ascii="Calibri" w:hAnsi="Calibri"/>
          <w:bCs/>
          <w:color w:val="000000"/>
        </w:rPr>
        <w:t>queer literacies include</w:t>
      </w:r>
      <w:r w:rsidR="00B37EF4">
        <w:rPr>
          <w:rFonts w:ascii="Calibri" w:hAnsi="Calibri"/>
          <w:bCs/>
          <w:color w:val="000000"/>
        </w:rPr>
        <w:t xml:space="preserve"> a commitment to freedom in inquiry, expression, social equity, and more democratic educational practices</w:t>
      </w:r>
      <w:r w:rsidR="004C4568">
        <w:rPr>
          <w:rFonts w:ascii="Calibri" w:hAnsi="Calibri"/>
          <w:bCs/>
          <w:color w:val="000000"/>
        </w:rPr>
        <w:t>.  Practices</w:t>
      </w:r>
      <w:r w:rsidR="00B37EF4">
        <w:rPr>
          <w:rFonts w:ascii="Calibri" w:hAnsi="Calibri"/>
          <w:bCs/>
          <w:color w:val="000000"/>
        </w:rPr>
        <w:t xml:space="preserve"> in and out of the classroom</w:t>
      </w:r>
      <w:r w:rsidR="004C4568">
        <w:rPr>
          <w:rFonts w:ascii="Calibri" w:hAnsi="Calibri"/>
          <w:bCs/>
          <w:color w:val="000000"/>
        </w:rPr>
        <w:t xml:space="preserve"> can be</w:t>
      </w:r>
      <w:r w:rsidR="00993BB4">
        <w:rPr>
          <w:rFonts w:ascii="Calibri" w:hAnsi="Calibri"/>
          <w:bCs/>
          <w:color w:val="000000"/>
        </w:rPr>
        <w:t xml:space="preserve"> sites for analysis of social and collective issues and struggles</w:t>
      </w:r>
      <w:r w:rsidR="00B37EF4">
        <w:rPr>
          <w:rFonts w:ascii="Calibri" w:hAnsi="Calibri"/>
          <w:bCs/>
          <w:color w:val="000000"/>
        </w:rPr>
        <w:t xml:space="preserve"> (</w:t>
      </w:r>
      <w:proofErr w:type="spellStart"/>
      <w:r w:rsidR="00B37EF4">
        <w:rPr>
          <w:rFonts w:ascii="Calibri" w:hAnsi="Calibri"/>
          <w:bCs/>
          <w:color w:val="000000"/>
        </w:rPr>
        <w:t>Spurlin</w:t>
      </w:r>
      <w:proofErr w:type="spellEnd"/>
      <w:r w:rsidR="00B37EF4">
        <w:rPr>
          <w:rFonts w:ascii="Calibri" w:hAnsi="Calibri"/>
          <w:bCs/>
          <w:color w:val="000000"/>
        </w:rPr>
        <w:t>, 2002).</w:t>
      </w:r>
    </w:p>
    <w:p w14:paraId="30D19533" w14:textId="7BF05312" w:rsidR="00236C5D" w:rsidRDefault="004D04F1" w:rsidP="00EB78FD">
      <w:pPr>
        <w:spacing w:line="480" w:lineRule="auto"/>
        <w:ind w:firstLine="720"/>
        <w:rPr>
          <w:rFonts w:ascii="Calibri" w:hAnsi="Calibri"/>
          <w:bCs/>
          <w:color w:val="000000"/>
        </w:rPr>
      </w:pPr>
      <w:r>
        <w:rPr>
          <w:rFonts w:ascii="Calibri" w:hAnsi="Calibri"/>
          <w:bCs/>
          <w:color w:val="000000"/>
        </w:rPr>
        <w:t xml:space="preserve">Queer </w:t>
      </w:r>
      <w:r w:rsidR="00C157BB">
        <w:rPr>
          <w:rFonts w:ascii="Calibri" w:hAnsi="Calibri"/>
          <w:bCs/>
          <w:color w:val="000000"/>
        </w:rPr>
        <w:t>literacies</w:t>
      </w:r>
      <w:r>
        <w:rPr>
          <w:rFonts w:ascii="Calibri" w:hAnsi="Calibri"/>
          <w:bCs/>
          <w:color w:val="000000"/>
        </w:rPr>
        <w:t xml:space="preserve"> </w:t>
      </w:r>
      <w:r w:rsidR="00C157BB">
        <w:rPr>
          <w:rFonts w:ascii="Calibri" w:hAnsi="Calibri"/>
          <w:bCs/>
          <w:color w:val="000000"/>
        </w:rPr>
        <w:t>offer</w:t>
      </w:r>
      <w:r w:rsidR="001968D6">
        <w:rPr>
          <w:rFonts w:ascii="Calibri" w:hAnsi="Calibri"/>
          <w:bCs/>
          <w:color w:val="000000"/>
        </w:rPr>
        <w:t xml:space="preserve"> opportunities to unders</w:t>
      </w:r>
      <w:r w:rsidR="00B37EF4">
        <w:rPr>
          <w:rFonts w:ascii="Calibri" w:hAnsi="Calibri"/>
          <w:bCs/>
          <w:color w:val="000000"/>
        </w:rPr>
        <w:t xml:space="preserve">tand the complexity of identity, how identities </w:t>
      </w:r>
      <w:r w:rsidR="004C4568">
        <w:rPr>
          <w:rFonts w:ascii="Calibri" w:hAnsi="Calibri"/>
          <w:bCs/>
          <w:color w:val="000000"/>
        </w:rPr>
        <w:t>manifest</w:t>
      </w:r>
      <w:r w:rsidR="001968D6">
        <w:rPr>
          <w:rFonts w:ascii="Calibri" w:hAnsi="Calibri"/>
          <w:bCs/>
          <w:color w:val="000000"/>
        </w:rPr>
        <w:t xml:space="preserve"> through </w:t>
      </w:r>
      <w:r w:rsidR="00C157BB">
        <w:rPr>
          <w:rFonts w:ascii="Calibri" w:hAnsi="Calibri"/>
          <w:bCs/>
          <w:color w:val="000000"/>
        </w:rPr>
        <w:t>assorted</w:t>
      </w:r>
      <w:r w:rsidR="001968D6">
        <w:rPr>
          <w:rFonts w:ascii="Calibri" w:hAnsi="Calibri"/>
          <w:bCs/>
          <w:color w:val="000000"/>
        </w:rPr>
        <w:t xml:space="preserve"> discourses</w:t>
      </w:r>
      <w:r w:rsidR="00B37EF4">
        <w:rPr>
          <w:rFonts w:ascii="Calibri" w:hAnsi="Calibri"/>
          <w:bCs/>
          <w:color w:val="000000"/>
        </w:rPr>
        <w:t xml:space="preserve"> and texts, how categories or roles have come to dominate the way we understand </w:t>
      </w:r>
      <w:proofErr w:type="gramStart"/>
      <w:r w:rsidR="00B37EF4">
        <w:rPr>
          <w:rFonts w:ascii="Calibri" w:hAnsi="Calibri"/>
          <w:bCs/>
          <w:color w:val="000000"/>
        </w:rPr>
        <w:t>ourselves and others,</w:t>
      </w:r>
      <w:proofErr w:type="gramEnd"/>
      <w:r w:rsidR="00B37EF4">
        <w:rPr>
          <w:rFonts w:ascii="Calibri" w:hAnsi="Calibri"/>
          <w:bCs/>
          <w:color w:val="000000"/>
        </w:rPr>
        <w:t xml:space="preserve"> and how texts we read and write can become sites of resistance.  </w:t>
      </w:r>
      <w:r w:rsidR="004C4568">
        <w:rPr>
          <w:rFonts w:ascii="Calibri" w:hAnsi="Calibri"/>
          <w:bCs/>
          <w:color w:val="000000"/>
        </w:rPr>
        <w:t xml:space="preserve">Bryson and </w:t>
      </w:r>
      <w:proofErr w:type="spellStart"/>
      <w:r w:rsidR="004C4568">
        <w:rPr>
          <w:rFonts w:ascii="Calibri" w:hAnsi="Calibri"/>
          <w:bCs/>
          <w:color w:val="000000"/>
        </w:rPr>
        <w:t>DeCastell</w:t>
      </w:r>
      <w:proofErr w:type="spellEnd"/>
      <w:r w:rsidR="004C4568">
        <w:rPr>
          <w:rFonts w:ascii="Calibri" w:hAnsi="Calibri"/>
          <w:bCs/>
          <w:color w:val="000000"/>
        </w:rPr>
        <w:t xml:space="preserve"> (1990) describe queer literacies as a form of praxis used deliberately to interfere with the production of normalcy in education. </w:t>
      </w:r>
      <w:r w:rsidR="00943C6D">
        <w:rPr>
          <w:rFonts w:ascii="Calibri" w:hAnsi="Calibri"/>
          <w:bCs/>
          <w:color w:val="000000"/>
        </w:rPr>
        <w:t>These literacies aim to help</w:t>
      </w:r>
      <w:r w:rsidR="00993BB4">
        <w:rPr>
          <w:rFonts w:ascii="Calibri" w:hAnsi="Calibri"/>
          <w:bCs/>
          <w:color w:val="000000"/>
        </w:rPr>
        <w:t xml:space="preserve"> students understand that they have choices and alternatives in how to be and how they express their identities by using or rejecting competing discourses.</w:t>
      </w:r>
      <w:r w:rsidR="004C4568">
        <w:rPr>
          <w:rFonts w:ascii="Calibri" w:hAnsi="Calibri"/>
          <w:bCs/>
          <w:color w:val="000000"/>
        </w:rPr>
        <w:t xml:space="preserve">  Queer literacies encourage us to not only subvert processes of normalization, but also to interrupt </w:t>
      </w:r>
      <w:r w:rsidR="004C4568">
        <w:rPr>
          <w:rFonts w:ascii="Calibri" w:hAnsi="Calibri"/>
          <w:bCs/>
          <w:color w:val="000000"/>
        </w:rPr>
        <w:lastRenderedPageBreak/>
        <w:t>common modes used to making ourselves and making sense by producing new identifications outside of binary models of roles and identities.</w:t>
      </w:r>
    </w:p>
    <w:p w14:paraId="149A8E4C" w14:textId="70439FAD" w:rsidR="00975065" w:rsidRDefault="00137B03" w:rsidP="00975065">
      <w:pPr>
        <w:spacing w:line="480" w:lineRule="auto"/>
        <w:ind w:firstLine="720"/>
        <w:rPr>
          <w:rFonts w:ascii="Calibri" w:hAnsi="Calibri"/>
          <w:bCs/>
          <w:color w:val="000000"/>
        </w:rPr>
      </w:pPr>
      <w:r>
        <w:rPr>
          <w:rFonts w:ascii="Calibri" w:hAnsi="Calibri"/>
          <w:bCs/>
          <w:color w:val="000000"/>
        </w:rPr>
        <w:t xml:space="preserve">Progressive literacy practices of WCs put us in danger of using normative language to talk about education, disciplines, literature, and experience.  From a feminist theory perspective, human experience is organized by patriarchy (Fuss, 1989; </w:t>
      </w:r>
      <w:proofErr w:type="spellStart"/>
      <w:r>
        <w:rPr>
          <w:rFonts w:ascii="Calibri" w:hAnsi="Calibri"/>
          <w:bCs/>
          <w:color w:val="000000"/>
        </w:rPr>
        <w:t>Grument</w:t>
      </w:r>
      <w:proofErr w:type="spellEnd"/>
      <w:r>
        <w:rPr>
          <w:rFonts w:ascii="Calibri" w:hAnsi="Calibri"/>
          <w:bCs/>
          <w:color w:val="000000"/>
        </w:rPr>
        <w:t xml:space="preserve">, 1988), and gay and lesbian theorists have shown patriarchy is directly linked to heterosexism and </w:t>
      </w:r>
      <w:proofErr w:type="spellStart"/>
      <w:r>
        <w:rPr>
          <w:rFonts w:ascii="Calibri" w:hAnsi="Calibri"/>
          <w:bCs/>
          <w:color w:val="000000"/>
        </w:rPr>
        <w:t>heteronormativity</w:t>
      </w:r>
      <w:proofErr w:type="spellEnd"/>
      <w:r>
        <w:rPr>
          <w:rFonts w:ascii="Calibri" w:hAnsi="Calibri"/>
          <w:bCs/>
          <w:color w:val="000000"/>
        </w:rPr>
        <w:t xml:space="preserve"> (Sedgwick, 1990). </w:t>
      </w:r>
      <w:r w:rsidR="00DB2F97">
        <w:rPr>
          <w:rFonts w:ascii="Calibri" w:hAnsi="Calibri"/>
          <w:bCs/>
          <w:color w:val="000000"/>
        </w:rPr>
        <w:t xml:space="preserve">  </w:t>
      </w:r>
      <w:r>
        <w:rPr>
          <w:rFonts w:ascii="Calibri" w:hAnsi="Calibri"/>
          <w:bCs/>
          <w:color w:val="000000"/>
        </w:rPr>
        <w:t xml:space="preserve">In a WC setting, by queering a consultation “the limits of the ordinary can be tested by students and tutors” (Denny, 2005, p. 55).  </w:t>
      </w:r>
      <w:r w:rsidR="004C4568">
        <w:rPr>
          <w:rFonts w:ascii="Calibri" w:hAnsi="Calibri"/>
          <w:bCs/>
          <w:color w:val="000000"/>
        </w:rPr>
        <w:t xml:space="preserve">This can involve engagement in the critically reflective practice of </w:t>
      </w:r>
      <w:proofErr w:type="gramStart"/>
      <w:r w:rsidR="004C4568">
        <w:rPr>
          <w:rFonts w:ascii="Calibri" w:hAnsi="Calibri"/>
          <w:bCs/>
          <w:color w:val="000000"/>
        </w:rPr>
        <w:t>problem-posing</w:t>
      </w:r>
      <w:proofErr w:type="gramEnd"/>
      <w:r w:rsidR="004C4568">
        <w:rPr>
          <w:rFonts w:ascii="Calibri" w:hAnsi="Calibri"/>
          <w:bCs/>
          <w:color w:val="000000"/>
        </w:rPr>
        <w:t xml:space="preserve"> and embracing the recursive nature of consulting and composing.  </w:t>
      </w:r>
      <w:r>
        <w:rPr>
          <w:rFonts w:ascii="Calibri" w:hAnsi="Calibri"/>
          <w:bCs/>
          <w:color w:val="000000"/>
        </w:rPr>
        <w:t xml:space="preserve">A queer consultation, then, would push back against the dominant, critical, institutional discourse by </w:t>
      </w:r>
      <w:r w:rsidR="001A66DE">
        <w:rPr>
          <w:rFonts w:ascii="Calibri" w:hAnsi="Calibri"/>
          <w:bCs/>
          <w:color w:val="000000"/>
        </w:rPr>
        <w:t>promoting</w:t>
      </w:r>
      <w:r>
        <w:rPr>
          <w:rFonts w:ascii="Calibri" w:hAnsi="Calibri"/>
          <w:bCs/>
          <w:color w:val="000000"/>
        </w:rPr>
        <w:t xml:space="preserve"> a more public conversation that encourages w</w:t>
      </w:r>
      <w:r w:rsidR="00DB2F97">
        <w:rPr>
          <w:rFonts w:ascii="Calibri" w:hAnsi="Calibri"/>
          <w:bCs/>
          <w:color w:val="000000"/>
        </w:rPr>
        <w:t>riters to take personal risks. To do this, c</w:t>
      </w:r>
      <w:r>
        <w:rPr>
          <w:rFonts w:ascii="Calibri" w:hAnsi="Calibri"/>
          <w:bCs/>
          <w:color w:val="000000"/>
        </w:rPr>
        <w:t xml:space="preserve">onsultants can </w:t>
      </w:r>
      <w:r w:rsidR="00DB2F97">
        <w:rPr>
          <w:rFonts w:ascii="Calibri" w:hAnsi="Calibri"/>
          <w:bCs/>
          <w:color w:val="000000"/>
        </w:rPr>
        <w:t>collaborate with writers</w:t>
      </w:r>
      <w:r>
        <w:rPr>
          <w:rFonts w:ascii="Calibri" w:hAnsi="Calibri"/>
          <w:bCs/>
          <w:color w:val="000000"/>
        </w:rPr>
        <w:t xml:space="preserve"> to create new discourse independent from the external influences of a dominant, institutional, and </w:t>
      </w:r>
      <w:r w:rsidR="000A447B">
        <w:rPr>
          <w:rFonts w:ascii="Calibri" w:hAnsi="Calibri"/>
          <w:bCs/>
          <w:i/>
          <w:color w:val="000000"/>
        </w:rPr>
        <w:t>yes… but</w:t>
      </w:r>
      <w:r>
        <w:rPr>
          <w:rFonts w:ascii="Calibri" w:hAnsi="Calibri"/>
          <w:bCs/>
          <w:color w:val="000000"/>
        </w:rPr>
        <w:t xml:space="preserve"> culture </w:t>
      </w:r>
      <w:r w:rsidRPr="00137B03">
        <w:rPr>
          <w:rFonts w:ascii="Calibri" w:hAnsi="Calibri"/>
          <w:bCs/>
          <w:color w:val="000000"/>
        </w:rPr>
        <w:t>in</w:t>
      </w:r>
      <w:r>
        <w:rPr>
          <w:rFonts w:ascii="Calibri" w:hAnsi="Calibri"/>
          <w:bCs/>
          <w:color w:val="000000"/>
        </w:rPr>
        <w:t xml:space="preserve"> their sessions.</w:t>
      </w:r>
    </w:p>
    <w:p w14:paraId="3D6F41F1" w14:textId="75032A53" w:rsidR="00DB2F97" w:rsidRDefault="00975065" w:rsidP="00514291">
      <w:pPr>
        <w:spacing w:line="480" w:lineRule="auto"/>
        <w:ind w:firstLine="720"/>
        <w:rPr>
          <w:rFonts w:ascii="Calibri" w:hAnsi="Calibri"/>
          <w:bCs/>
          <w:color w:val="000000"/>
        </w:rPr>
      </w:pPr>
      <w:r>
        <w:rPr>
          <w:rFonts w:ascii="Calibri" w:hAnsi="Calibri"/>
          <w:bCs/>
          <w:color w:val="000000"/>
        </w:rPr>
        <w:t>Queerness provide</w:t>
      </w:r>
      <w:r w:rsidR="00514291">
        <w:rPr>
          <w:rFonts w:ascii="Calibri" w:hAnsi="Calibri"/>
          <w:bCs/>
          <w:color w:val="000000"/>
        </w:rPr>
        <w:t>s</w:t>
      </w:r>
      <w:r>
        <w:rPr>
          <w:rFonts w:ascii="Calibri" w:hAnsi="Calibri"/>
          <w:bCs/>
          <w:color w:val="000000"/>
        </w:rPr>
        <w:t xml:space="preserve"> a way to engage in discussions about how intimate and personal aspects of our lives relate to and depend on the larger institutional, cultural, and political narratives, which directly affect how we think about and construct our selves. </w:t>
      </w:r>
      <w:r w:rsidR="00514291">
        <w:rPr>
          <w:rFonts w:ascii="Calibri" w:hAnsi="Calibri"/>
          <w:bCs/>
          <w:color w:val="000000"/>
        </w:rPr>
        <w:t xml:space="preserve"> </w:t>
      </w:r>
      <w:r w:rsidR="00943C6D">
        <w:rPr>
          <w:rFonts w:ascii="Calibri" w:hAnsi="Calibri"/>
          <w:bCs/>
          <w:color w:val="000000"/>
        </w:rPr>
        <w:t>As Miller (1994) discusses, those in composition studies receive little training in how to respond to “</w:t>
      </w:r>
      <w:proofErr w:type="spellStart"/>
      <w:r w:rsidR="00943C6D">
        <w:rPr>
          <w:rFonts w:ascii="Calibri" w:hAnsi="Calibri"/>
          <w:bCs/>
          <w:color w:val="000000"/>
        </w:rPr>
        <w:t>parodic</w:t>
      </w:r>
      <w:proofErr w:type="spellEnd"/>
      <w:r w:rsidR="00943C6D">
        <w:rPr>
          <w:rFonts w:ascii="Calibri" w:hAnsi="Calibri"/>
          <w:bCs/>
          <w:color w:val="000000"/>
        </w:rPr>
        <w:t xml:space="preserve">, critical, oppositional, dismissive, resistant, </w:t>
      </w:r>
      <w:proofErr w:type="spellStart"/>
      <w:r w:rsidR="00943C6D">
        <w:rPr>
          <w:rFonts w:ascii="Calibri" w:hAnsi="Calibri"/>
          <w:bCs/>
          <w:color w:val="000000"/>
        </w:rPr>
        <w:t>transgressive</w:t>
      </w:r>
      <w:proofErr w:type="spellEnd"/>
      <w:r w:rsidR="00943C6D">
        <w:rPr>
          <w:rFonts w:ascii="Calibri" w:hAnsi="Calibri"/>
          <w:bCs/>
          <w:color w:val="000000"/>
        </w:rPr>
        <w:t xml:space="preserve">, and regressive” texts (p. 349), the kind of texts that can be opportunities to empower a writer to make the personal public.  </w:t>
      </w:r>
      <w:r w:rsidR="00137B03">
        <w:rPr>
          <w:rFonts w:ascii="Calibri" w:hAnsi="Calibri"/>
          <w:bCs/>
          <w:color w:val="000000"/>
        </w:rPr>
        <w:t xml:space="preserve">In order to </w:t>
      </w:r>
      <w:r w:rsidR="00943C6D">
        <w:rPr>
          <w:rFonts w:ascii="Calibri" w:hAnsi="Calibri"/>
          <w:bCs/>
          <w:color w:val="000000"/>
        </w:rPr>
        <w:t>prepare</w:t>
      </w:r>
      <w:r w:rsidR="00137B03">
        <w:rPr>
          <w:rFonts w:ascii="Calibri" w:hAnsi="Calibri"/>
          <w:bCs/>
          <w:color w:val="000000"/>
        </w:rPr>
        <w:t xml:space="preserve"> consultants to disrupt </w:t>
      </w:r>
      <w:r w:rsidR="00943C6D">
        <w:rPr>
          <w:rFonts w:ascii="Calibri" w:hAnsi="Calibri"/>
          <w:bCs/>
          <w:color w:val="000000"/>
        </w:rPr>
        <w:t>dominate</w:t>
      </w:r>
      <w:r w:rsidR="00137B03">
        <w:rPr>
          <w:rFonts w:ascii="Calibri" w:hAnsi="Calibri"/>
          <w:bCs/>
          <w:color w:val="000000"/>
        </w:rPr>
        <w:t xml:space="preserve"> discourse</w:t>
      </w:r>
      <w:r w:rsidR="00943C6D">
        <w:rPr>
          <w:rFonts w:ascii="Calibri" w:hAnsi="Calibri"/>
          <w:bCs/>
          <w:color w:val="000000"/>
        </w:rPr>
        <w:t>s</w:t>
      </w:r>
      <w:r w:rsidR="00137B03">
        <w:rPr>
          <w:rFonts w:ascii="Calibri" w:hAnsi="Calibri"/>
          <w:bCs/>
          <w:color w:val="000000"/>
        </w:rPr>
        <w:t>, li</w:t>
      </w:r>
      <w:r w:rsidR="00943C6D">
        <w:rPr>
          <w:rFonts w:ascii="Calibri" w:hAnsi="Calibri"/>
          <w:bCs/>
          <w:color w:val="000000"/>
        </w:rPr>
        <w:t>teracy improvisation activities</w:t>
      </w:r>
      <w:r w:rsidR="00137B03">
        <w:rPr>
          <w:rFonts w:ascii="Calibri" w:hAnsi="Calibri"/>
          <w:bCs/>
          <w:color w:val="000000"/>
        </w:rPr>
        <w:t xml:space="preserve"> </w:t>
      </w:r>
      <w:r w:rsidR="00943C6D">
        <w:rPr>
          <w:rFonts w:ascii="Calibri" w:hAnsi="Calibri"/>
          <w:bCs/>
          <w:color w:val="000000"/>
        </w:rPr>
        <w:t>in</w:t>
      </w:r>
      <w:r w:rsidR="00137B03">
        <w:rPr>
          <w:rFonts w:ascii="Calibri" w:hAnsi="Calibri"/>
          <w:bCs/>
          <w:color w:val="000000"/>
        </w:rPr>
        <w:t xml:space="preserve"> </w:t>
      </w:r>
      <w:r w:rsidR="00137B03">
        <w:rPr>
          <w:rFonts w:ascii="Calibri" w:hAnsi="Calibri"/>
          <w:bCs/>
          <w:color w:val="000000"/>
        </w:rPr>
        <w:lastRenderedPageBreak/>
        <w:t xml:space="preserve">consultant </w:t>
      </w:r>
      <w:r w:rsidR="005C47E3">
        <w:rPr>
          <w:rFonts w:ascii="Calibri" w:hAnsi="Calibri"/>
          <w:bCs/>
          <w:color w:val="000000"/>
        </w:rPr>
        <w:t>PD</w:t>
      </w:r>
      <w:r w:rsidR="00137B03">
        <w:rPr>
          <w:rFonts w:ascii="Calibri" w:hAnsi="Calibri"/>
          <w:bCs/>
          <w:color w:val="000000"/>
        </w:rPr>
        <w:t xml:space="preserve"> </w:t>
      </w:r>
      <w:r w:rsidR="00943C6D">
        <w:rPr>
          <w:rFonts w:ascii="Calibri" w:hAnsi="Calibri"/>
          <w:bCs/>
          <w:color w:val="000000"/>
        </w:rPr>
        <w:t>encourage</w:t>
      </w:r>
      <w:r>
        <w:rPr>
          <w:rFonts w:ascii="Calibri" w:hAnsi="Calibri"/>
          <w:bCs/>
          <w:color w:val="000000"/>
        </w:rPr>
        <w:t xml:space="preserve"> </w:t>
      </w:r>
      <w:r w:rsidR="00137B03">
        <w:rPr>
          <w:rFonts w:ascii="Calibri" w:hAnsi="Calibri"/>
          <w:bCs/>
          <w:color w:val="000000"/>
        </w:rPr>
        <w:t>identities</w:t>
      </w:r>
      <w:r w:rsidR="001A66DE">
        <w:rPr>
          <w:rFonts w:ascii="Calibri" w:hAnsi="Calibri"/>
          <w:bCs/>
          <w:color w:val="000000"/>
        </w:rPr>
        <w:t xml:space="preserve"> that</w:t>
      </w:r>
      <w:r w:rsidR="00137B03">
        <w:rPr>
          <w:rFonts w:ascii="Calibri" w:hAnsi="Calibri"/>
          <w:bCs/>
          <w:color w:val="000000"/>
        </w:rPr>
        <w:t xml:space="preserve"> adapt and </w:t>
      </w:r>
      <w:r w:rsidR="002B3030">
        <w:rPr>
          <w:rFonts w:ascii="Calibri" w:hAnsi="Calibri"/>
          <w:bCs/>
          <w:color w:val="000000"/>
        </w:rPr>
        <w:t>push beyond the limits of the ordinary within the fluctuations of a session.</w:t>
      </w:r>
      <w:r w:rsidR="00137B03">
        <w:rPr>
          <w:rFonts w:ascii="Calibri" w:hAnsi="Calibri"/>
          <w:bCs/>
          <w:color w:val="000000"/>
        </w:rPr>
        <w:t xml:space="preserve">  </w:t>
      </w:r>
    </w:p>
    <w:p w14:paraId="14292A3D" w14:textId="6EFA4370" w:rsidR="00D74692" w:rsidRPr="00DB2F97" w:rsidRDefault="00D74692" w:rsidP="00DB2F97">
      <w:pPr>
        <w:spacing w:line="480" w:lineRule="auto"/>
        <w:rPr>
          <w:rFonts w:ascii="Calibri" w:hAnsi="Calibri"/>
          <w:bCs/>
          <w:color w:val="000000"/>
        </w:rPr>
      </w:pPr>
      <w:r w:rsidRPr="00D74692">
        <w:rPr>
          <w:rFonts w:ascii="Calibri" w:hAnsi="Calibri" w:cs="Times New Roman"/>
          <w:b/>
          <w:bCs/>
          <w:color w:val="000000"/>
          <w:lang w:eastAsia="en-US"/>
        </w:rPr>
        <w:t xml:space="preserve">Literacy-Improvisation in the </w:t>
      </w:r>
      <w:r w:rsidR="00B03CCC">
        <w:rPr>
          <w:rFonts w:ascii="Calibri" w:hAnsi="Calibri" w:cs="Times New Roman"/>
          <w:b/>
          <w:bCs/>
          <w:color w:val="000000"/>
          <w:lang w:eastAsia="en-US"/>
        </w:rPr>
        <w:t>WC</w:t>
      </w:r>
      <w:r w:rsidRPr="00D74692">
        <w:rPr>
          <w:rFonts w:ascii="Calibri" w:hAnsi="Calibri" w:cs="Times New Roman"/>
          <w:b/>
          <w:bCs/>
          <w:color w:val="000000"/>
          <w:lang w:eastAsia="en-US"/>
        </w:rPr>
        <w:t xml:space="preserve"> </w:t>
      </w:r>
    </w:p>
    <w:p w14:paraId="0A463031" w14:textId="7365F7DC" w:rsidR="00D74692" w:rsidRDefault="00AC0EB1" w:rsidP="00794783">
      <w:pPr>
        <w:spacing w:after="0" w:line="480" w:lineRule="auto"/>
        <w:rPr>
          <w:rFonts w:ascii="Calibri" w:hAnsi="Calibri" w:cs="Times New Roman"/>
          <w:color w:val="000000"/>
          <w:lang w:eastAsia="en-US"/>
        </w:rPr>
      </w:pPr>
      <w:r w:rsidRPr="00FA0ABA">
        <w:rPr>
          <w:rFonts w:ascii="Calibri" w:hAnsi="Calibri" w:cs="Times New Roman"/>
          <w:color w:val="000000"/>
        </w:rPr>
        <w:t>The overarching rule of improvisation calls for “accepting all offe</w:t>
      </w:r>
      <w:r w:rsidR="001A66DE">
        <w:rPr>
          <w:rFonts w:ascii="Calibri" w:hAnsi="Calibri" w:cs="Times New Roman"/>
          <w:color w:val="000000"/>
        </w:rPr>
        <w:t>rs,” which can empower</w:t>
      </w:r>
      <w:r w:rsidR="00E07612">
        <w:rPr>
          <w:rFonts w:ascii="Calibri" w:hAnsi="Calibri" w:cs="Times New Roman"/>
          <w:color w:val="000000"/>
        </w:rPr>
        <w:t xml:space="preserve"> writers and consultants</w:t>
      </w:r>
      <w:r w:rsidRPr="00FA0ABA">
        <w:rPr>
          <w:rFonts w:ascii="Calibri" w:hAnsi="Calibri" w:cs="Times New Roman"/>
          <w:color w:val="000000"/>
        </w:rPr>
        <w:t xml:space="preserve"> to trust one another’s intelligence and imagination </w:t>
      </w:r>
      <w:r w:rsidR="001A66DE">
        <w:rPr>
          <w:rFonts w:ascii="Calibri" w:hAnsi="Calibri" w:cs="Times New Roman"/>
          <w:color w:val="000000"/>
        </w:rPr>
        <w:t>while</w:t>
      </w:r>
      <w:r w:rsidR="00794783">
        <w:rPr>
          <w:rFonts w:ascii="Calibri" w:hAnsi="Calibri" w:cs="Times New Roman"/>
          <w:color w:val="000000"/>
        </w:rPr>
        <w:t xml:space="preserve"> </w:t>
      </w:r>
      <w:r w:rsidRPr="00FA0ABA">
        <w:rPr>
          <w:rFonts w:ascii="Calibri" w:hAnsi="Calibri" w:cs="Times New Roman"/>
          <w:color w:val="000000"/>
        </w:rPr>
        <w:t xml:space="preserve">collaboratively construct </w:t>
      </w:r>
      <w:r>
        <w:rPr>
          <w:rFonts w:ascii="Calibri" w:hAnsi="Calibri" w:cs="Times New Roman"/>
          <w:color w:val="000000"/>
        </w:rPr>
        <w:t xml:space="preserve">meaning (Fishman et al., </w:t>
      </w:r>
      <w:r w:rsidR="006908E9">
        <w:rPr>
          <w:rFonts w:ascii="Calibri" w:hAnsi="Calibri" w:cs="Times New Roman"/>
          <w:color w:val="000000"/>
          <w:lang w:eastAsia="en-US"/>
        </w:rPr>
        <w:t>2005</w:t>
      </w:r>
      <w:r w:rsidR="00D74692" w:rsidRPr="00D74692">
        <w:rPr>
          <w:rFonts w:ascii="Calibri" w:hAnsi="Calibri" w:cs="Times New Roman"/>
          <w:color w:val="000000"/>
          <w:lang w:eastAsia="en-US"/>
        </w:rPr>
        <w:t xml:space="preserve">).  Viewing consultations as </w:t>
      </w:r>
      <w:r w:rsidR="001A66DE">
        <w:rPr>
          <w:rFonts w:ascii="Calibri" w:hAnsi="Calibri" w:cs="Times New Roman"/>
          <w:color w:val="000000"/>
          <w:lang w:eastAsia="en-US"/>
        </w:rPr>
        <w:t>improvisational</w:t>
      </w:r>
      <w:r w:rsidR="00E07612">
        <w:rPr>
          <w:rFonts w:ascii="Calibri" w:hAnsi="Calibri" w:cs="Times New Roman"/>
          <w:color w:val="000000"/>
          <w:lang w:eastAsia="en-US"/>
        </w:rPr>
        <w:t xml:space="preserve"> </w:t>
      </w:r>
      <w:r w:rsidR="00D74692" w:rsidRPr="00D74692">
        <w:rPr>
          <w:rFonts w:ascii="Calibri" w:hAnsi="Calibri" w:cs="Times New Roman"/>
          <w:color w:val="000000"/>
          <w:lang w:eastAsia="en-US"/>
        </w:rPr>
        <w:t>performances bridges social situations and agency, allowing consultants to respond effectively to shifting contexts in these</w:t>
      </w:r>
      <w:r w:rsidR="006908E9">
        <w:rPr>
          <w:rFonts w:ascii="Calibri" w:hAnsi="Calibri" w:cs="Times New Roman"/>
          <w:color w:val="000000"/>
          <w:lang w:eastAsia="en-US"/>
        </w:rPr>
        <w:t xml:space="preserve"> social interactions (</w:t>
      </w:r>
      <w:proofErr w:type="spellStart"/>
      <w:r w:rsidR="006908E9">
        <w:rPr>
          <w:rFonts w:ascii="Calibri" w:hAnsi="Calibri" w:cs="Times New Roman"/>
          <w:color w:val="000000"/>
          <w:lang w:eastAsia="en-US"/>
        </w:rPr>
        <w:t>Goffman</w:t>
      </w:r>
      <w:proofErr w:type="spellEnd"/>
      <w:r w:rsidR="006908E9">
        <w:rPr>
          <w:rFonts w:ascii="Calibri" w:hAnsi="Calibri" w:cs="Times New Roman"/>
          <w:color w:val="000000"/>
          <w:lang w:eastAsia="en-US"/>
        </w:rPr>
        <w:t>, 1959</w:t>
      </w:r>
      <w:r w:rsidR="00D74692" w:rsidRPr="00D74692">
        <w:rPr>
          <w:rFonts w:ascii="Calibri" w:hAnsi="Calibri" w:cs="Times New Roman"/>
          <w:color w:val="000000"/>
          <w:lang w:eastAsia="en-US"/>
        </w:rPr>
        <w:t>).  </w:t>
      </w:r>
    </w:p>
    <w:p w14:paraId="0523A404" w14:textId="34A02BA5" w:rsidR="00875296" w:rsidRDefault="001A66DE" w:rsidP="00875296">
      <w:pPr>
        <w:spacing w:after="0" w:line="480" w:lineRule="auto"/>
        <w:ind w:firstLine="720"/>
        <w:rPr>
          <w:rFonts w:ascii="Calibri" w:hAnsi="Calibri" w:cs="Times New Roman"/>
          <w:color w:val="000000"/>
          <w:lang w:eastAsia="en-US"/>
        </w:rPr>
      </w:pPr>
      <w:bookmarkStart w:id="9" w:name="OLE_LINK37"/>
      <w:bookmarkStart w:id="10" w:name="OLE_LINK38"/>
      <w:r>
        <w:rPr>
          <w:rFonts w:ascii="Calibri" w:hAnsi="Calibri" w:cs="Times New Roman"/>
          <w:color w:val="000000"/>
          <w:lang w:eastAsia="en-US"/>
        </w:rPr>
        <w:t>In these contexts</w:t>
      </w:r>
      <w:r w:rsidR="00875296">
        <w:rPr>
          <w:rFonts w:ascii="Calibri" w:hAnsi="Calibri" w:cs="Times New Roman"/>
          <w:color w:val="000000"/>
          <w:lang w:eastAsia="en-US"/>
        </w:rPr>
        <w:t>, improvisation pivots on a notion of collaboration and co-creation of a dynamic text.  As such, we have come to thin</w:t>
      </w:r>
      <w:r>
        <w:rPr>
          <w:rFonts w:ascii="Calibri" w:hAnsi="Calibri" w:cs="Times New Roman"/>
          <w:color w:val="000000"/>
          <w:lang w:eastAsia="en-US"/>
        </w:rPr>
        <w:t xml:space="preserve">k of the work we do with </w:t>
      </w:r>
      <w:proofErr w:type="spellStart"/>
      <w:r>
        <w:rPr>
          <w:rFonts w:ascii="Calibri" w:hAnsi="Calibri" w:cs="Times New Roman"/>
          <w:color w:val="000000"/>
          <w:lang w:eastAsia="en-US"/>
        </w:rPr>
        <w:t>improv</w:t>
      </w:r>
      <w:proofErr w:type="spellEnd"/>
      <w:r w:rsidR="00875296">
        <w:rPr>
          <w:rFonts w:ascii="Calibri" w:hAnsi="Calibri" w:cs="Times New Roman"/>
          <w:color w:val="000000"/>
          <w:lang w:eastAsia="en-US"/>
        </w:rPr>
        <w:t xml:space="preserve"> as </w:t>
      </w:r>
      <w:r w:rsidR="00875296" w:rsidRPr="00F36DAE">
        <w:rPr>
          <w:rFonts w:ascii="Calibri" w:hAnsi="Calibri" w:cs="Times New Roman"/>
          <w:i/>
          <w:color w:val="000000"/>
          <w:lang w:eastAsia="en-US"/>
        </w:rPr>
        <w:t>literacy improvisation</w:t>
      </w:r>
      <w:r w:rsidR="00875296">
        <w:rPr>
          <w:rFonts w:ascii="Calibri" w:hAnsi="Calibri" w:cs="Times New Roman"/>
          <w:color w:val="000000"/>
          <w:lang w:eastAsia="en-US"/>
        </w:rPr>
        <w:t xml:space="preserve">.  </w:t>
      </w:r>
      <w:r w:rsidR="00875296" w:rsidRPr="00D74692">
        <w:rPr>
          <w:rFonts w:ascii="Calibri" w:hAnsi="Calibri" w:cs="Times New Roman"/>
          <w:color w:val="000000"/>
          <w:lang w:eastAsia="en-US"/>
        </w:rPr>
        <w:t xml:space="preserve">Utilizing Tina </w:t>
      </w:r>
      <w:proofErr w:type="spellStart"/>
      <w:r w:rsidR="00875296" w:rsidRPr="00E526A8">
        <w:rPr>
          <w:rFonts w:ascii="Calibri" w:hAnsi="Calibri" w:cs="Times New Roman"/>
          <w:color w:val="000000"/>
          <w:lang w:eastAsia="en-US"/>
        </w:rPr>
        <w:t>Fey’s</w:t>
      </w:r>
      <w:proofErr w:type="spellEnd"/>
      <w:r w:rsidR="00875296" w:rsidRPr="00D74692">
        <w:rPr>
          <w:rFonts w:ascii="Calibri" w:hAnsi="Calibri" w:cs="Times New Roman"/>
          <w:color w:val="000000"/>
          <w:lang w:eastAsia="en-US"/>
        </w:rPr>
        <w:t xml:space="preserve"> rules of improvisation, Assistant </w:t>
      </w:r>
      <w:r w:rsidR="00875296">
        <w:rPr>
          <w:rFonts w:ascii="Calibri" w:hAnsi="Calibri" w:cs="Times New Roman"/>
          <w:color w:val="000000"/>
          <w:lang w:eastAsia="en-US"/>
        </w:rPr>
        <w:t xml:space="preserve">Director </w:t>
      </w:r>
      <w:r w:rsidR="00875296" w:rsidRPr="00D74692">
        <w:rPr>
          <w:rFonts w:ascii="Calibri" w:hAnsi="Calibri" w:cs="Times New Roman"/>
          <w:color w:val="000000"/>
          <w:lang w:eastAsia="en-US"/>
        </w:rPr>
        <w:t>of the UWC at ECU Erin Herrmann and I construct</w:t>
      </w:r>
      <w:r w:rsidR="00875296">
        <w:rPr>
          <w:rFonts w:ascii="Calibri" w:hAnsi="Calibri" w:cs="Times New Roman"/>
          <w:color w:val="000000"/>
          <w:lang w:eastAsia="en-US"/>
        </w:rPr>
        <w:t>ed</w:t>
      </w:r>
      <w:r w:rsidR="00875296" w:rsidRPr="00D74692">
        <w:rPr>
          <w:rFonts w:ascii="Calibri" w:hAnsi="Calibri" w:cs="Times New Roman"/>
          <w:color w:val="000000"/>
          <w:lang w:eastAsia="en-US"/>
        </w:rPr>
        <w:t xml:space="preserve"> a working definition of </w:t>
      </w:r>
      <w:r w:rsidR="00875296" w:rsidRPr="00071314">
        <w:rPr>
          <w:rFonts w:ascii="Calibri" w:hAnsi="Calibri" w:cs="Times New Roman"/>
          <w:i/>
          <w:color w:val="000000"/>
          <w:lang w:eastAsia="en-US"/>
        </w:rPr>
        <w:t>literacy improvisation</w:t>
      </w:r>
      <w:r w:rsidR="00875296" w:rsidRPr="00D74692">
        <w:rPr>
          <w:rFonts w:ascii="Calibri" w:hAnsi="Calibri" w:cs="Times New Roman"/>
          <w:color w:val="000000"/>
          <w:lang w:eastAsia="en-US"/>
        </w:rPr>
        <w:t>. Fey offer</w:t>
      </w:r>
      <w:r w:rsidR="00875296">
        <w:rPr>
          <w:rFonts w:ascii="Calibri" w:hAnsi="Calibri" w:cs="Times New Roman"/>
          <w:color w:val="000000"/>
          <w:lang w:eastAsia="en-US"/>
        </w:rPr>
        <w:t>s</w:t>
      </w:r>
      <w:r w:rsidR="00875296" w:rsidRPr="00D74692">
        <w:rPr>
          <w:rFonts w:ascii="Calibri" w:hAnsi="Calibri" w:cs="Times New Roman"/>
          <w:color w:val="000000"/>
          <w:lang w:eastAsia="en-US"/>
        </w:rPr>
        <w:t xml:space="preserve"> four rules </w:t>
      </w:r>
      <w:r w:rsidR="00875296">
        <w:rPr>
          <w:rFonts w:ascii="Calibri" w:hAnsi="Calibri" w:cs="Times New Roman"/>
          <w:color w:val="000000"/>
          <w:lang w:eastAsia="en-US"/>
        </w:rPr>
        <w:t>for the type of improvisation that may be familiar to peopl</w:t>
      </w:r>
      <w:r>
        <w:rPr>
          <w:rFonts w:ascii="Calibri" w:hAnsi="Calibri" w:cs="Times New Roman"/>
          <w:color w:val="000000"/>
          <w:lang w:eastAsia="en-US"/>
        </w:rPr>
        <w:t xml:space="preserve">e who have ever watch an </w:t>
      </w:r>
      <w:proofErr w:type="spellStart"/>
      <w:r>
        <w:rPr>
          <w:rFonts w:ascii="Calibri" w:hAnsi="Calibri" w:cs="Times New Roman"/>
          <w:color w:val="000000"/>
          <w:lang w:eastAsia="en-US"/>
        </w:rPr>
        <w:t>improv</w:t>
      </w:r>
      <w:proofErr w:type="spellEnd"/>
      <w:r w:rsidR="00875296">
        <w:rPr>
          <w:rFonts w:ascii="Calibri" w:hAnsi="Calibri" w:cs="Times New Roman"/>
          <w:color w:val="000000"/>
          <w:lang w:eastAsia="en-US"/>
        </w:rPr>
        <w:t xml:space="preserve"> troop of actors at a club or on television</w:t>
      </w:r>
      <w:r w:rsidR="00875296" w:rsidRPr="00D74692">
        <w:rPr>
          <w:rFonts w:ascii="Calibri" w:hAnsi="Calibri" w:cs="Times New Roman"/>
          <w:color w:val="000000"/>
          <w:lang w:eastAsia="en-US"/>
        </w:rPr>
        <w:t xml:space="preserve">: 1. Agree, 2. Don’t just say yes. Say yes and, 3. Make statements, and 4. There are no mistakes… </w:t>
      </w:r>
      <w:proofErr w:type="gramStart"/>
      <w:r w:rsidR="00875296" w:rsidRPr="00D74692">
        <w:rPr>
          <w:rFonts w:ascii="Calibri" w:hAnsi="Calibri" w:cs="Times New Roman"/>
          <w:color w:val="000000"/>
          <w:lang w:eastAsia="en-US"/>
        </w:rPr>
        <w:t>Only opportunities</w:t>
      </w:r>
      <w:r w:rsidR="00875296">
        <w:rPr>
          <w:rFonts w:ascii="Calibri" w:hAnsi="Calibri" w:cs="Times New Roman"/>
          <w:color w:val="000000"/>
          <w:lang w:eastAsia="en-US"/>
        </w:rPr>
        <w:t xml:space="preserve"> </w:t>
      </w:r>
      <w:bookmarkStart w:id="11" w:name="_GoBack"/>
      <w:bookmarkEnd w:id="11"/>
      <w:r w:rsidR="00875296">
        <w:rPr>
          <w:rFonts w:ascii="Calibri" w:hAnsi="Calibri" w:cs="Times New Roman"/>
          <w:color w:val="000000"/>
          <w:lang w:eastAsia="en-US"/>
        </w:rPr>
        <w:t>(see Appendix 1).</w:t>
      </w:r>
      <w:proofErr w:type="gramEnd"/>
      <w:r w:rsidR="00875296">
        <w:rPr>
          <w:rFonts w:ascii="Calibri" w:hAnsi="Calibri" w:cs="Times New Roman"/>
          <w:color w:val="000000"/>
          <w:lang w:eastAsia="en-US"/>
        </w:rPr>
        <w:t xml:space="preserve">  </w:t>
      </w:r>
      <w:r w:rsidR="00875296">
        <w:rPr>
          <w:rFonts w:asciiTheme="majorHAnsi" w:hAnsiTheme="majorHAnsi" w:cs="Times New Roman"/>
          <w:lang w:eastAsia="en-US"/>
        </w:rPr>
        <w:t xml:space="preserve">These rules </w:t>
      </w:r>
      <w:r w:rsidR="00875296" w:rsidRPr="004F3A7A">
        <w:rPr>
          <w:rFonts w:asciiTheme="majorHAnsi" w:hAnsiTheme="majorHAnsi" w:cs="Times New Roman"/>
          <w:lang w:eastAsia="en-US"/>
        </w:rPr>
        <w:t xml:space="preserve">offer </w:t>
      </w:r>
      <w:r w:rsidR="00875296">
        <w:rPr>
          <w:rFonts w:asciiTheme="majorHAnsi" w:hAnsiTheme="majorHAnsi" w:cs="Times New Roman"/>
          <w:lang w:eastAsia="en-US"/>
        </w:rPr>
        <w:t>us</w:t>
      </w:r>
      <w:r w:rsidR="00875296" w:rsidRPr="004F3A7A">
        <w:rPr>
          <w:rFonts w:asciiTheme="majorHAnsi" w:hAnsiTheme="majorHAnsi" w:cs="Times New Roman"/>
          <w:lang w:eastAsia="en-US"/>
        </w:rPr>
        <w:t xml:space="preserve"> </w:t>
      </w:r>
      <w:r w:rsidR="00875296">
        <w:rPr>
          <w:rFonts w:asciiTheme="majorHAnsi" w:hAnsiTheme="majorHAnsi" w:cs="Times New Roman"/>
          <w:lang w:eastAsia="en-US"/>
        </w:rPr>
        <w:t>verbs (</w:t>
      </w:r>
      <w:proofErr w:type="spellStart"/>
      <w:r w:rsidR="00875296">
        <w:rPr>
          <w:rFonts w:asciiTheme="majorHAnsi" w:hAnsiTheme="majorHAnsi" w:cs="Times New Roman"/>
          <w:lang w:eastAsia="en-US"/>
        </w:rPr>
        <w:t>Britzman</w:t>
      </w:r>
      <w:proofErr w:type="spellEnd"/>
      <w:r w:rsidR="00875296">
        <w:rPr>
          <w:rFonts w:asciiTheme="majorHAnsi" w:hAnsiTheme="majorHAnsi" w:cs="Times New Roman"/>
          <w:lang w:eastAsia="en-US"/>
        </w:rPr>
        <w:t>, 1995) or actions</w:t>
      </w:r>
      <w:r w:rsidR="00875296" w:rsidRPr="004F3A7A">
        <w:rPr>
          <w:rFonts w:asciiTheme="majorHAnsi" w:hAnsiTheme="majorHAnsi" w:cs="Times New Roman"/>
          <w:lang w:eastAsia="en-US"/>
        </w:rPr>
        <w:t xml:space="preserve"> -- respecting, contributing, creating, and adapting -- that </w:t>
      </w:r>
      <w:r>
        <w:rPr>
          <w:rFonts w:asciiTheme="majorHAnsi" w:hAnsiTheme="majorHAnsi" w:cs="Times New Roman"/>
          <w:lang w:eastAsia="en-US"/>
        </w:rPr>
        <w:t>expand</w:t>
      </w:r>
      <w:r w:rsidR="00875296" w:rsidRPr="004F3A7A">
        <w:rPr>
          <w:rFonts w:asciiTheme="majorHAnsi" w:hAnsiTheme="majorHAnsi" w:cs="Times New Roman"/>
          <w:lang w:eastAsia="en-US"/>
        </w:rPr>
        <w:t xml:space="preserve"> rather than limit consultants in their</w:t>
      </w:r>
      <w:r w:rsidR="00875296">
        <w:rPr>
          <w:rFonts w:asciiTheme="majorHAnsi" w:hAnsiTheme="majorHAnsi" w:cs="Times New Roman"/>
          <w:lang w:eastAsia="en-US"/>
        </w:rPr>
        <w:t xml:space="preserve"> professional and identity development.</w:t>
      </w:r>
      <w:r w:rsidR="00875296">
        <w:rPr>
          <w:rFonts w:ascii="Calibri" w:hAnsi="Calibri" w:cs="Times New Roman"/>
          <w:color w:val="000000"/>
          <w:lang w:eastAsia="en-US"/>
        </w:rPr>
        <w:t xml:space="preserve"> </w:t>
      </w:r>
      <w:r w:rsidR="00875296" w:rsidRPr="00F43D35">
        <w:rPr>
          <w:rFonts w:ascii="Calibri" w:hAnsi="Calibri" w:cs="Times New Roman"/>
          <w:color w:val="000000"/>
          <w:lang w:eastAsia="en-US"/>
        </w:rPr>
        <w:t xml:space="preserve">The </w:t>
      </w:r>
      <w:r w:rsidR="00875296" w:rsidRPr="00F43D35">
        <w:rPr>
          <w:rFonts w:ascii="Calibri" w:hAnsi="Calibri" w:cs="Times New Roman"/>
          <w:i/>
          <w:iCs/>
          <w:color w:val="000000"/>
          <w:lang w:eastAsia="en-US"/>
        </w:rPr>
        <w:t>literacy</w:t>
      </w:r>
      <w:r w:rsidR="00875296">
        <w:rPr>
          <w:rFonts w:ascii="Calibri" w:hAnsi="Calibri" w:cs="Times New Roman"/>
          <w:color w:val="000000"/>
          <w:lang w:eastAsia="en-US"/>
        </w:rPr>
        <w:t xml:space="preserve"> part indicates</w:t>
      </w:r>
      <w:r w:rsidR="00875296" w:rsidRPr="00F43D35">
        <w:rPr>
          <w:rFonts w:ascii="Calibri" w:hAnsi="Calibri" w:cs="Times New Roman"/>
          <w:color w:val="000000"/>
          <w:lang w:eastAsia="en-US"/>
        </w:rPr>
        <w:t xml:space="preserve"> embodiment, practices, and understanding of the fluid roles and identities of consultants as</w:t>
      </w:r>
      <w:r w:rsidR="00875296">
        <w:rPr>
          <w:rFonts w:ascii="Calibri" w:hAnsi="Calibri" w:cs="Times New Roman"/>
          <w:color w:val="000000"/>
          <w:lang w:eastAsia="en-US"/>
        </w:rPr>
        <w:t xml:space="preserve"> writers, consultants, or teachers and encourages us to think critically about and outside of dominant discourses (Banks, 2003).</w:t>
      </w:r>
      <w:r w:rsidR="00875296" w:rsidRPr="00D74692">
        <w:rPr>
          <w:rFonts w:ascii="Calibri" w:hAnsi="Calibri" w:cs="Times New Roman"/>
          <w:color w:val="000000"/>
          <w:lang w:eastAsia="en-US"/>
        </w:rPr>
        <w:t xml:space="preserve">  </w:t>
      </w:r>
      <w:bookmarkEnd w:id="9"/>
      <w:bookmarkEnd w:id="10"/>
      <w:r w:rsidR="00875296">
        <w:rPr>
          <w:rFonts w:ascii="Calibri" w:hAnsi="Calibri" w:cs="Times New Roman"/>
          <w:color w:val="000000"/>
          <w:lang w:eastAsia="en-US"/>
        </w:rPr>
        <w:t xml:space="preserve"> </w:t>
      </w:r>
    </w:p>
    <w:p w14:paraId="79B3D30A" w14:textId="29378642" w:rsidR="0041753E" w:rsidRPr="002B3030" w:rsidRDefault="002B3030" w:rsidP="00CA1D83">
      <w:pPr>
        <w:spacing w:line="480" w:lineRule="auto"/>
        <w:ind w:firstLine="720"/>
        <w:rPr>
          <w:rFonts w:asciiTheme="majorHAnsi" w:hAnsiTheme="majorHAnsi"/>
        </w:rPr>
      </w:pPr>
      <w:r>
        <w:rPr>
          <w:rFonts w:asciiTheme="majorHAnsi" w:hAnsiTheme="majorHAnsi"/>
        </w:rPr>
        <w:lastRenderedPageBreak/>
        <w:t xml:space="preserve">As </w:t>
      </w:r>
      <w:proofErr w:type="spellStart"/>
      <w:r>
        <w:rPr>
          <w:rFonts w:asciiTheme="majorHAnsi" w:hAnsiTheme="majorHAnsi"/>
        </w:rPr>
        <w:t>Madson</w:t>
      </w:r>
      <w:proofErr w:type="spellEnd"/>
      <w:r>
        <w:rPr>
          <w:rFonts w:asciiTheme="majorHAnsi" w:hAnsiTheme="majorHAnsi"/>
        </w:rPr>
        <w:t xml:space="preserve"> (2005) explains, “When the answer to all questions is yes, you enter a new world, a world of action, possibility, and adventure…  Yes glues us together… Yes expands your worl</w:t>
      </w:r>
      <w:r w:rsidR="001A66DE">
        <w:rPr>
          <w:rFonts w:asciiTheme="majorHAnsi" w:hAnsiTheme="majorHAnsi"/>
        </w:rPr>
        <w:t xml:space="preserve">d” (p. 27).  The act of saying </w:t>
      </w:r>
      <w:r w:rsidRPr="001A66DE">
        <w:rPr>
          <w:rFonts w:asciiTheme="majorHAnsi" w:hAnsiTheme="majorHAnsi"/>
          <w:i/>
        </w:rPr>
        <w:t>yes</w:t>
      </w:r>
      <w:r>
        <w:rPr>
          <w:rFonts w:asciiTheme="majorHAnsi" w:hAnsiTheme="majorHAnsi"/>
        </w:rPr>
        <w:t xml:space="preserve"> marks a shift from a private and more passive discourse to an active and public </w:t>
      </w:r>
      <w:r w:rsidR="00CA1D83">
        <w:rPr>
          <w:rFonts w:asciiTheme="majorHAnsi" w:hAnsiTheme="majorHAnsi"/>
        </w:rPr>
        <w:t xml:space="preserve">discourse. </w:t>
      </w:r>
      <w:r w:rsidR="001A66DE">
        <w:rPr>
          <w:rFonts w:asciiTheme="majorHAnsi" w:hAnsiTheme="majorHAnsi"/>
        </w:rPr>
        <w:t>This act can open</w:t>
      </w:r>
      <w:r>
        <w:rPr>
          <w:rFonts w:asciiTheme="majorHAnsi" w:hAnsiTheme="majorHAnsi"/>
        </w:rPr>
        <w:t xml:space="preserve"> path</w:t>
      </w:r>
      <w:r w:rsidR="001A66DE">
        <w:rPr>
          <w:rFonts w:asciiTheme="majorHAnsi" w:hAnsiTheme="majorHAnsi"/>
        </w:rPr>
        <w:t>s</w:t>
      </w:r>
      <w:r>
        <w:rPr>
          <w:rFonts w:asciiTheme="majorHAnsi" w:hAnsiTheme="majorHAnsi"/>
        </w:rPr>
        <w:t xml:space="preserve"> </w:t>
      </w:r>
      <w:r w:rsidR="00CA1D83">
        <w:rPr>
          <w:rFonts w:asciiTheme="majorHAnsi" w:hAnsiTheme="majorHAnsi"/>
        </w:rPr>
        <w:t xml:space="preserve">for such an adventure </w:t>
      </w:r>
      <w:r>
        <w:rPr>
          <w:rFonts w:asciiTheme="majorHAnsi" w:hAnsiTheme="majorHAnsi"/>
        </w:rPr>
        <w:t xml:space="preserve">beyond </w:t>
      </w:r>
      <w:r w:rsidR="00CA1D83">
        <w:rPr>
          <w:rFonts w:asciiTheme="majorHAnsi" w:hAnsiTheme="majorHAnsi"/>
        </w:rPr>
        <w:t xml:space="preserve">the limits </w:t>
      </w:r>
      <w:r>
        <w:rPr>
          <w:rFonts w:asciiTheme="majorHAnsi" w:hAnsiTheme="majorHAnsi"/>
        </w:rPr>
        <w:t>“normal” to something new.</w:t>
      </w:r>
      <w:r w:rsidR="00CA1D83">
        <w:rPr>
          <w:rFonts w:asciiTheme="majorHAnsi" w:hAnsiTheme="majorHAnsi"/>
        </w:rPr>
        <w:t xml:space="preserve">  </w:t>
      </w:r>
      <w:r w:rsidR="0041753E" w:rsidRPr="002B3030">
        <w:rPr>
          <w:rFonts w:asciiTheme="majorHAnsi" w:hAnsiTheme="majorHAnsi" w:cs="Times New Roman"/>
          <w:lang w:eastAsia="en-US"/>
        </w:rPr>
        <w:t>Literacy improvisation activities provide opportunities for consultants to construct and embody various approaches to composition, consultations, and collaboration while considering the (</w:t>
      </w:r>
      <w:proofErr w:type="gramStart"/>
      <w:r w:rsidR="0041753E" w:rsidRPr="002B3030">
        <w:rPr>
          <w:rFonts w:asciiTheme="majorHAnsi" w:hAnsiTheme="majorHAnsi" w:cs="Times New Roman"/>
          <w:lang w:eastAsia="en-US"/>
        </w:rPr>
        <w:t>dis)connections</w:t>
      </w:r>
      <w:proofErr w:type="gramEnd"/>
      <w:r w:rsidR="0041753E" w:rsidRPr="002B3030">
        <w:rPr>
          <w:rFonts w:asciiTheme="majorHAnsi" w:hAnsiTheme="majorHAnsi" w:cs="Times New Roman"/>
          <w:lang w:eastAsia="en-US"/>
        </w:rPr>
        <w:t xml:space="preserve"> among language, power, and actions. </w:t>
      </w:r>
      <w:r w:rsidR="0041753E" w:rsidRPr="002B3030">
        <w:rPr>
          <w:rFonts w:asciiTheme="majorHAnsi" w:hAnsiTheme="majorHAnsi"/>
        </w:rPr>
        <w:t xml:space="preserve">In order to disrupt </w:t>
      </w:r>
      <w:r w:rsidR="00CA1D83">
        <w:rPr>
          <w:rFonts w:asciiTheme="majorHAnsi" w:hAnsiTheme="majorHAnsi"/>
        </w:rPr>
        <w:t>the academy’s</w:t>
      </w:r>
      <w:r w:rsidR="0041753E" w:rsidRPr="002B3030">
        <w:rPr>
          <w:rFonts w:asciiTheme="majorHAnsi" w:hAnsiTheme="majorHAnsi"/>
        </w:rPr>
        <w:t xml:space="preserve"> binary </w:t>
      </w:r>
      <w:r w:rsidR="00CA1D83">
        <w:rPr>
          <w:rFonts w:asciiTheme="majorHAnsi" w:hAnsiTheme="majorHAnsi"/>
        </w:rPr>
        <w:t>tensions</w:t>
      </w:r>
      <w:r w:rsidR="0041753E" w:rsidRPr="002B3030">
        <w:rPr>
          <w:rFonts w:asciiTheme="majorHAnsi" w:hAnsiTheme="majorHAnsi"/>
        </w:rPr>
        <w:t>, the</w:t>
      </w:r>
      <w:r w:rsidR="00CA1D83">
        <w:rPr>
          <w:rFonts w:asciiTheme="majorHAnsi" w:hAnsiTheme="majorHAnsi"/>
        </w:rPr>
        <w:t>se</w:t>
      </w:r>
      <w:r w:rsidR="0041753E" w:rsidRPr="002B3030">
        <w:rPr>
          <w:rFonts w:asciiTheme="majorHAnsi" w:hAnsiTheme="majorHAnsi" w:cs="Times New Roman"/>
          <w:lang w:eastAsia="en-US"/>
        </w:rPr>
        <w:t xml:space="preserve"> exercises challenge the limitations of expected roles and disrupt the </w:t>
      </w:r>
      <w:proofErr w:type="gramStart"/>
      <w:r w:rsidR="0041753E" w:rsidRPr="002B3030">
        <w:rPr>
          <w:rFonts w:asciiTheme="majorHAnsi" w:hAnsiTheme="majorHAnsi" w:cs="Times New Roman"/>
          <w:lang w:eastAsia="en-US"/>
        </w:rPr>
        <w:t>hyper-critical</w:t>
      </w:r>
      <w:proofErr w:type="gramEnd"/>
      <w:r w:rsidR="0041753E" w:rsidRPr="002B3030">
        <w:rPr>
          <w:rFonts w:asciiTheme="majorHAnsi" w:hAnsiTheme="majorHAnsi" w:cs="Times New Roman"/>
          <w:lang w:eastAsia="en-US"/>
        </w:rPr>
        <w:t xml:space="preserve"> </w:t>
      </w:r>
      <w:r w:rsidR="000A447B" w:rsidRPr="001A66DE">
        <w:rPr>
          <w:rFonts w:asciiTheme="majorHAnsi" w:hAnsiTheme="majorHAnsi" w:cs="Times New Roman"/>
          <w:i/>
          <w:lang w:eastAsia="en-US"/>
        </w:rPr>
        <w:t>yes… but</w:t>
      </w:r>
      <w:r w:rsidR="0041753E" w:rsidRPr="002B3030">
        <w:rPr>
          <w:rFonts w:asciiTheme="majorHAnsi" w:hAnsiTheme="majorHAnsi" w:cs="Times New Roman"/>
          <w:lang w:eastAsia="en-US"/>
        </w:rPr>
        <w:t xml:space="preserve"> culture of higher education. This </w:t>
      </w:r>
      <w:r w:rsidR="001A66DE">
        <w:rPr>
          <w:rFonts w:asciiTheme="majorHAnsi" w:hAnsiTheme="majorHAnsi" w:cs="Times New Roman"/>
          <w:lang w:eastAsia="en-US"/>
        </w:rPr>
        <w:t>disruption is an attempt</w:t>
      </w:r>
      <w:r w:rsidR="0041753E" w:rsidRPr="002B3030">
        <w:rPr>
          <w:rFonts w:asciiTheme="majorHAnsi" w:hAnsiTheme="majorHAnsi" w:cs="Times New Roman"/>
          <w:lang w:eastAsia="en-US"/>
        </w:rPr>
        <w:t xml:space="preserve"> to queer </w:t>
      </w:r>
      <w:r w:rsidR="001A66DE">
        <w:rPr>
          <w:rFonts w:asciiTheme="majorHAnsi" w:hAnsiTheme="majorHAnsi" w:cs="Times New Roman"/>
          <w:lang w:eastAsia="en-US"/>
        </w:rPr>
        <w:t xml:space="preserve">this discourse, and </w:t>
      </w:r>
      <w:r w:rsidR="001A66DE">
        <w:rPr>
          <w:rFonts w:ascii="Calibri" w:hAnsi="Calibri" w:cs="Times New Roman"/>
          <w:color w:val="000000"/>
          <w:lang w:eastAsia="en-US"/>
        </w:rPr>
        <w:t>practicing</w:t>
      </w:r>
      <w:r w:rsidR="001A66DE" w:rsidRPr="00D74692">
        <w:rPr>
          <w:rFonts w:ascii="Calibri" w:hAnsi="Calibri" w:cs="Times New Roman"/>
          <w:color w:val="000000"/>
          <w:lang w:eastAsia="en-US"/>
        </w:rPr>
        <w:t xml:space="preserve"> a </w:t>
      </w:r>
      <w:r w:rsidR="001A66DE">
        <w:rPr>
          <w:rFonts w:ascii="Calibri" w:hAnsi="Calibri" w:cs="Times New Roman"/>
          <w:i/>
          <w:iCs/>
          <w:color w:val="000000"/>
          <w:lang w:eastAsia="en-US"/>
        </w:rPr>
        <w:t>yes… and</w:t>
      </w:r>
      <w:r w:rsidR="001A66DE">
        <w:rPr>
          <w:rFonts w:ascii="Calibri" w:hAnsi="Calibri" w:cs="Times New Roman"/>
          <w:color w:val="000000"/>
          <w:lang w:eastAsia="en-US"/>
        </w:rPr>
        <w:t xml:space="preserve"> discourse in the </w:t>
      </w:r>
      <w:proofErr w:type="gramStart"/>
      <w:r w:rsidR="001A66DE">
        <w:rPr>
          <w:rFonts w:ascii="Calibri" w:hAnsi="Calibri" w:cs="Times New Roman"/>
          <w:color w:val="000000"/>
          <w:lang w:eastAsia="en-US"/>
        </w:rPr>
        <w:t>WC</w:t>
      </w:r>
      <w:r w:rsidR="001A66DE" w:rsidRPr="00D74692">
        <w:rPr>
          <w:rFonts w:ascii="Calibri" w:hAnsi="Calibri" w:cs="Times New Roman"/>
          <w:color w:val="000000"/>
          <w:lang w:eastAsia="en-US"/>
        </w:rPr>
        <w:t xml:space="preserve"> </w:t>
      </w:r>
      <w:r w:rsidR="001A66DE">
        <w:rPr>
          <w:rFonts w:ascii="Calibri" w:hAnsi="Calibri" w:cs="Times New Roman"/>
          <w:color w:val="000000"/>
          <w:lang w:eastAsia="en-US"/>
        </w:rPr>
        <w:t xml:space="preserve"> in</w:t>
      </w:r>
      <w:proofErr w:type="gramEnd"/>
      <w:r w:rsidR="001A66DE">
        <w:rPr>
          <w:rFonts w:ascii="Calibri" w:hAnsi="Calibri" w:cs="Times New Roman"/>
          <w:color w:val="000000"/>
          <w:lang w:eastAsia="en-US"/>
        </w:rPr>
        <w:t xml:space="preserve"> turn helps build</w:t>
      </w:r>
      <w:r w:rsidR="001A66DE" w:rsidRPr="00D74692">
        <w:rPr>
          <w:rFonts w:ascii="Calibri" w:hAnsi="Calibri" w:cs="Times New Roman"/>
          <w:color w:val="000000"/>
          <w:lang w:eastAsia="en-US"/>
        </w:rPr>
        <w:t xml:space="preserve"> </w:t>
      </w:r>
      <w:r w:rsidR="001A66DE">
        <w:rPr>
          <w:rFonts w:ascii="Calibri" w:hAnsi="Calibri" w:cs="Times New Roman"/>
          <w:color w:val="000000"/>
          <w:lang w:eastAsia="en-US"/>
        </w:rPr>
        <w:t xml:space="preserve">a broader </w:t>
      </w:r>
      <w:r w:rsidR="001A66DE" w:rsidRPr="00D74692">
        <w:rPr>
          <w:rFonts w:ascii="Calibri" w:hAnsi="Calibri" w:cs="Times New Roman"/>
          <w:color w:val="000000"/>
          <w:lang w:eastAsia="en-US"/>
        </w:rPr>
        <w:t xml:space="preserve">a </w:t>
      </w:r>
      <w:r w:rsidR="001A66DE">
        <w:rPr>
          <w:rFonts w:ascii="Calibri" w:hAnsi="Calibri" w:cs="Times New Roman"/>
          <w:i/>
          <w:iCs/>
          <w:color w:val="000000"/>
          <w:lang w:eastAsia="en-US"/>
        </w:rPr>
        <w:t>yes… and</w:t>
      </w:r>
      <w:r w:rsidR="001A66DE" w:rsidRPr="00D74692">
        <w:rPr>
          <w:rFonts w:ascii="Calibri" w:hAnsi="Calibri" w:cs="Times New Roman"/>
          <w:color w:val="000000"/>
          <w:lang w:eastAsia="en-US"/>
        </w:rPr>
        <w:t xml:space="preserve"> culture</w:t>
      </w:r>
      <w:r w:rsidR="001A66DE">
        <w:rPr>
          <w:rFonts w:ascii="Calibri" w:hAnsi="Calibri" w:cs="Times New Roman"/>
          <w:color w:val="000000"/>
          <w:lang w:eastAsia="en-US"/>
        </w:rPr>
        <w:t>.</w:t>
      </w:r>
    </w:p>
    <w:p w14:paraId="41B38CF6" w14:textId="256AD4F7" w:rsidR="00D74692" w:rsidRDefault="00D74692" w:rsidP="0041753E">
      <w:pPr>
        <w:spacing w:after="0" w:line="480" w:lineRule="auto"/>
        <w:ind w:firstLine="720"/>
        <w:rPr>
          <w:rFonts w:ascii="Calibri" w:hAnsi="Calibri" w:cs="Times New Roman"/>
          <w:iCs/>
          <w:color w:val="000000"/>
          <w:lang w:eastAsia="en-US"/>
        </w:rPr>
      </w:pPr>
      <w:r w:rsidRPr="00D74692">
        <w:rPr>
          <w:rFonts w:ascii="Calibri" w:hAnsi="Calibri" w:cs="Times New Roman"/>
          <w:color w:val="000000"/>
          <w:lang w:eastAsia="en-US"/>
        </w:rPr>
        <w:t xml:space="preserve">By viewing these </w:t>
      </w:r>
      <w:r w:rsidR="00E07612">
        <w:rPr>
          <w:rFonts w:ascii="Calibri" w:hAnsi="Calibri" w:cs="Times New Roman"/>
          <w:color w:val="000000"/>
          <w:lang w:eastAsia="en-US"/>
        </w:rPr>
        <w:t>identities as performances, or “postures”</w:t>
      </w:r>
      <w:r w:rsidRPr="00D74692">
        <w:rPr>
          <w:rFonts w:ascii="Calibri" w:hAnsi="Calibri" w:cs="Times New Roman"/>
          <w:color w:val="000000"/>
          <w:lang w:eastAsia="en-US"/>
        </w:rPr>
        <w:t xml:space="preserve"> (Harris 31), consultants and writers gain the ability to adopt and shift to alternate identities appropriate for purpose and context, responding writer’s individual unique and dynamic strengths and needs.  </w:t>
      </w:r>
    </w:p>
    <w:p w14:paraId="119C4594" w14:textId="3C3432B7" w:rsidR="00875296" w:rsidRPr="00875296" w:rsidRDefault="001A66DE" w:rsidP="00875296">
      <w:pPr>
        <w:spacing w:after="0" w:line="480" w:lineRule="auto"/>
        <w:rPr>
          <w:rFonts w:ascii="Times" w:hAnsi="Times" w:cs="Times New Roman"/>
          <w:sz w:val="20"/>
          <w:szCs w:val="20"/>
          <w:lang w:eastAsia="en-US"/>
        </w:rPr>
      </w:pPr>
      <w:r>
        <w:rPr>
          <w:rFonts w:ascii="Calibri" w:hAnsi="Calibri" w:cs="Times New Roman"/>
          <w:color w:val="000000"/>
          <w:lang w:eastAsia="en-US"/>
        </w:rPr>
        <w:t>L</w:t>
      </w:r>
      <w:r w:rsidR="00875296" w:rsidRPr="009C00AE">
        <w:rPr>
          <w:rFonts w:ascii="Calibri" w:hAnsi="Calibri" w:cs="Times New Roman"/>
          <w:color w:val="000000"/>
          <w:lang w:eastAsia="en-US"/>
        </w:rPr>
        <w:t xml:space="preserve">iteracy-related activities </w:t>
      </w:r>
      <w:r>
        <w:rPr>
          <w:rFonts w:ascii="Calibri" w:hAnsi="Calibri" w:cs="Times New Roman"/>
          <w:color w:val="000000"/>
          <w:lang w:eastAsia="en-US"/>
        </w:rPr>
        <w:t xml:space="preserve">like literacy improvisation </w:t>
      </w:r>
      <w:r w:rsidR="00875296" w:rsidRPr="009C00AE">
        <w:rPr>
          <w:rFonts w:ascii="Calibri" w:hAnsi="Calibri" w:cs="Times New Roman"/>
          <w:color w:val="000000"/>
          <w:lang w:eastAsia="en-US"/>
        </w:rPr>
        <w:t xml:space="preserve">are living in the </w:t>
      </w:r>
      <w:proofErr w:type="gramStart"/>
      <w:r w:rsidR="00875296" w:rsidRPr="009C00AE">
        <w:rPr>
          <w:rFonts w:ascii="Calibri" w:hAnsi="Calibri" w:cs="Times New Roman"/>
          <w:color w:val="000000"/>
          <w:lang w:eastAsia="en-US"/>
        </w:rPr>
        <w:t>on-going</w:t>
      </w:r>
      <w:proofErr w:type="gramEnd"/>
      <w:r w:rsidR="00875296" w:rsidRPr="009C00AE">
        <w:rPr>
          <w:rFonts w:ascii="Calibri" w:hAnsi="Calibri" w:cs="Times New Roman"/>
          <w:color w:val="000000"/>
          <w:lang w:eastAsia="en-US"/>
        </w:rPr>
        <w:t xml:space="preserve"> present, forming relations and connections across signs, objects, and bodies in unexp</w:t>
      </w:r>
      <w:r w:rsidR="00875296">
        <w:rPr>
          <w:rFonts w:ascii="Calibri" w:hAnsi="Calibri" w:cs="Times New Roman"/>
          <w:color w:val="000000"/>
          <w:lang w:eastAsia="en-US"/>
        </w:rPr>
        <w:t xml:space="preserve">ected ways (Leander and </w:t>
      </w:r>
      <w:proofErr w:type="spellStart"/>
      <w:r w:rsidR="00875296">
        <w:rPr>
          <w:rFonts w:ascii="Calibri" w:hAnsi="Calibri" w:cs="Times New Roman"/>
          <w:color w:val="000000"/>
          <w:lang w:eastAsia="en-US"/>
        </w:rPr>
        <w:t>Boldt</w:t>
      </w:r>
      <w:proofErr w:type="spellEnd"/>
      <w:r w:rsidR="00875296">
        <w:rPr>
          <w:rFonts w:ascii="Calibri" w:hAnsi="Calibri" w:cs="Times New Roman"/>
          <w:color w:val="000000"/>
          <w:lang w:eastAsia="en-US"/>
        </w:rPr>
        <w:t>, 2012</w:t>
      </w:r>
      <w:r w:rsidR="00875296" w:rsidRPr="009C00AE">
        <w:rPr>
          <w:rFonts w:ascii="Calibri" w:hAnsi="Calibri" w:cs="Times New Roman"/>
          <w:color w:val="000000"/>
          <w:lang w:eastAsia="en-US"/>
        </w:rPr>
        <w:t>).  They are sat</w:t>
      </w:r>
      <w:r>
        <w:rPr>
          <w:rFonts w:ascii="Calibri" w:hAnsi="Calibri" w:cs="Times New Roman"/>
          <w:color w:val="000000"/>
          <w:lang w:eastAsia="en-US"/>
        </w:rPr>
        <w:t>urated with emotions and affect and help</w:t>
      </w:r>
      <w:r w:rsidR="00875296" w:rsidRPr="009C00AE">
        <w:rPr>
          <w:rFonts w:ascii="Calibri" w:hAnsi="Calibri" w:cs="Times New Roman"/>
          <w:color w:val="000000"/>
          <w:lang w:eastAsia="en-US"/>
        </w:rPr>
        <w:t xml:space="preserve"> us keep the distinction between description and prescription sharp and </w:t>
      </w:r>
      <w:r>
        <w:rPr>
          <w:rFonts w:ascii="Calibri" w:hAnsi="Calibri" w:cs="Times New Roman"/>
          <w:color w:val="000000"/>
          <w:lang w:eastAsia="en-US"/>
        </w:rPr>
        <w:t xml:space="preserve">in order </w:t>
      </w:r>
      <w:r w:rsidR="00875296" w:rsidRPr="009C00AE">
        <w:rPr>
          <w:rFonts w:ascii="Calibri" w:hAnsi="Calibri" w:cs="Times New Roman"/>
          <w:color w:val="000000"/>
          <w:lang w:eastAsia="en-US"/>
        </w:rPr>
        <w:t xml:space="preserve">to begin to imagine what else may be going on.  A body in motion is an immediate, unfolding relation to its own </w:t>
      </w:r>
      <w:proofErr w:type="spellStart"/>
      <w:r w:rsidR="00875296" w:rsidRPr="009C00AE">
        <w:rPr>
          <w:rFonts w:ascii="Calibri" w:hAnsi="Calibri" w:cs="Times New Roman"/>
          <w:color w:val="000000"/>
          <w:lang w:eastAsia="en-US"/>
        </w:rPr>
        <w:t>nonpresent</w:t>
      </w:r>
      <w:proofErr w:type="spellEnd"/>
      <w:r w:rsidR="00875296" w:rsidRPr="009C00AE">
        <w:rPr>
          <w:rFonts w:ascii="Calibri" w:hAnsi="Calibri" w:cs="Times New Roman"/>
          <w:color w:val="000000"/>
          <w:lang w:eastAsia="en-US"/>
        </w:rPr>
        <w:t xml:space="preserve"> potential</w:t>
      </w:r>
      <w:r>
        <w:rPr>
          <w:rFonts w:ascii="Calibri" w:hAnsi="Calibri" w:cs="Times New Roman"/>
          <w:color w:val="000000"/>
          <w:lang w:eastAsia="en-US"/>
        </w:rPr>
        <w:t xml:space="preserve"> for variance.  T</w:t>
      </w:r>
      <w:r w:rsidR="00875296" w:rsidRPr="009C00AE">
        <w:rPr>
          <w:rFonts w:ascii="Calibri" w:hAnsi="Calibri" w:cs="Times New Roman"/>
          <w:color w:val="000000"/>
          <w:lang w:eastAsia="en-US"/>
        </w:rPr>
        <w:t xml:space="preserve">here is a relationship between the body and </w:t>
      </w:r>
      <w:r>
        <w:rPr>
          <w:rFonts w:ascii="Calibri" w:hAnsi="Calibri" w:cs="Times New Roman"/>
          <w:color w:val="000000"/>
          <w:lang w:eastAsia="en-US"/>
        </w:rPr>
        <w:t>its</w:t>
      </w:r>
      <w:r w:rsidR="00875296" w:rsidRPr="009C00AE">
        <w:rPr>
          <w:rFonts w:ascii="Calibri" w:hAnsi="Calibri" w:cs="Times New Roman"/>
          <w:color w:val="000000"/>
          <w:lang w:eastAsia="en-US"/>
        </w:rPr>
        <w:t xml:space="preserve"> indeterminacy – its o</w:t>
      </w:r>
      <w:r>
        <w:rPr>
          <w:rFonts w:ascii="Calibri" w:hAnsi="Calibri" w:cs="Times New Roman"/>
          <w:color w:val="000000"/>
          <w:lang w:eastAsia="en-US"/>
        </w:rPr>
        <w:t xml:space="preserve">penness to becoming that in each </w:t>
      </w:r>
      <w:r w:rsidR="00875296" w:rsidRPr="009C00AE">
        <w:rPr>
          <w:rFonts w:ascii="Calibri" w:hAnsi="Calibri" w:cs="Times New Roman"/>
          <w:color w:val="000000"/>
          <w:lang w:eastAsia="en-US"/>
        </w:rPr>
        <w:t>momen</w:t>
      </w:r>
      <w:r>
        <w:rPr>
          <w:rFonts w:ascii="Calibri" w:hAnsi="Calibri" w:cs="Times New Roman"/>
          <w:color w:val="000000"/>
          <w:lang w:eastAsia="en-US"/>
        </w:rPr>
        <w:t>t is a different becoming</w:t>
      </w:r>
      <w:r w:rsidR="00875296" w:rsidRPr="009C00AE">
        <w:rPr>
          <w:rFonts w:ascii="Calibri" w:hAnsi="Calibri" w:cs="Times New Roman"/>
          <w:color w:val="000000"/>
          <w:lang w:eastAsia="en-US"/>
        </w:rPr>
        <w:t>. Each movem</w:t>
      </w:r>
      <w:r>
        <w:rPr>
          <w:rFonts w:ascii="Calibri" w:hAnsi="Calibri" w:cs="Times New Roman"/>
          <w:color w:val="000000"/>
          <w:lang w:eastAsia="en-US"/>
        </w:rPr>
        <w:t>ent is not the same old thing; i</w:t>
      </w:r>
      <w:r w:rsidR="00875296" w:rsidRPr="009C00AE">
        <w:rPr>
          <w:rFonts w:ascii="Calibri" w:hAnsi="Calibri" w:cs="Times New Roman"/>
          <w:color w:val="000000"/>
          <w:lang w:eastAsia="en-US"/>
        </w:rPr>
        <w:t>t is contributing som</w:t>
      </w:r>
      <w:r w:rsidR="00875296">
        <w:rPr>
          <w:rFonts w:ascii="Calibri" w:hAnsi="Calibri" w:cs="Times New Roman"/>
          <w:color w:val="000000"/>
          <w:lang w:eastAsia="en-US"/>
        </w:rPr>
        <w:t>ething new to the world (</w:t>
      </w:r>
      <w:proofErr w:type="spellStart"/>
      <w:r w:rsidR="00875296">
        <w:rPr>
          <w:rFonts w:ascii="Calibri" w:hAnsi="Calibri" w:cs="Times New Roman"/>
          <w:color w:val="000000"/>
          <w:lang w:eastAsia="en-US"/>
        </w:rPr>
        <w:t>Massumi</w:t>
      </w:r>
      <w:proofErr w:type="spellEnd"/>
      <w:r w:rsidR="00875296">
        <w:rPr>
          <w:rFonts w:ascii="Calibri" w:hAnsi="Calibri" w:cs="Times New Roman"/>
          <w:color w:val="000000"/>
          <w:lang w:eastAsia="en-US"/>
        </w:rPr>
        <w:t>, 2002</w:t>
      </w:r>
      <w:r w:rsidR="00875296" w:rsidRPr="009C00AE">
        <w:rPr>
          <w:rFonts w:ascii="Calibri" w:hAnsi="Calibri" w:cs="Times New Roman"/>
          <w:color w:val="000000"/>
          <w:lang w:eastAsia="en-US"/>
        </w:rPr>
        <w:t xml:space="preserve">).  Rather than being </w:t>
      </w:r>
      <w:r>
        <w:rPr>
          <w:rFonts w:ascii="Calibri" w:hAnsi="Calibri" w:cs="Times New Roman"/>
          <w:color w:val="000000"/>
          <w:lang w:eastAsia="en-US"/>
        </w:rPr>
        <w:lastRenderedPageBreak/>
        <w:t xml:space="preserve">stagnant or </w:t>
      </w:r>
      <w:r w:rsidR="00875296" w:rsidRPr="009C00AE">
        <w:rPr>
          <w:rFonts w:ascii="Calibri" w:hAnsi="Calibri" w:cs="Times New Roman"/>
          <w:color w:val="000000"/>
          <w:lang w:eastAsia="en-US"/>
        </w:rPr>
        <w:t>stuck i</w:t>
      </w:r>
      <w:r w:rsidR="00875296" w:rsidRPr="00D74692">
        <w:rPr>
          <w:rFonts w:ascii="Calibri" w:hAnsi="Calibri" w:cs="Times New Roman"/>
          <w:color w:val="000000"/>
          <w:lang w:eastAsia="en-US"/>
        </w:rPr>
        <w:t xml:space="preserve">n one place, </w:t>
      </w:r>
      <w:r w:rsidR="00875296">
        <w:rPr>
          <w:rFonts w:ascii="Calibri" w:hAnsi="Calibri" w:cs="Times New Roman"/>
          <w:color w:val="000000"/>
          <w:lang w:eastAsia="en-US"/>
        </w:rPr>
        <w:t>consultants are</w:t>
      </w:r>
      <w:r w:rsidR="00875296" w:rsidRPr="00D74692">
        <w:rPr>
          <w:rFonts w:ascii="Calibri" w:hAnsi="Calibri" w:cs="Times New Roman"/>
          <w:color w:val="000000"/>
          <w:lang w:eastAsia="en-US"/>
        </w:rPr>
        <w:t xml:space="preserve"> moving and embodying the fluid nature of </w:t>
      </w:r>
      <w:r>
        <w:rPr>
          <w:rFonts w:ascii="Calibri" w:hAnsi="Calibri" w:cs="Times New Roman"/>
          <w:color w:val="000000"/>
          <w:lang w:eastAsia="en-US"/>
        </w:rPr>
        <w:t>their</w:t>
      </w:r>
      <w:r w:rsidR="00875296" w:rsidRPr="00D74692">
        <w:rPr>
          <w:rFonts w:ascii="Calibri" w:hAnsi="Calibri" w:cs="Times New Roman"/>
          <w:color w:val="000000"/>
          <w:lang w:eastAsia="en-US"/>
        </w:rPr>
        <w:t xml:space="preserve"> roles and the action of consulting.</w:t>
      </w:r>
    </w:p>
    <w:p w14:paraId="55AB1FE5" w14:textId="5BCB9D71" w:rsidR="00875296" w:rsidRDefault="00D74692" w:rsidP="00875296">
      <w:pPr>
        <w:spacing w:after="0" w:line="480" w:lineRule="auto"/>
        <w:rPr>
          <w:rFonts w:ascii="Times" w:hAnsi="Times" w:cs="Times New Roman"/>
          <w:sz w:val="20"/>
          <w:szCs w:val="20"/>
          <w:lang w:eastAsia="en-US"/>
        </w:rPr>
      </w:pPr>
      <w:r w:rsidRPr="00D74692">
        <w:rPr>
          <w:rFonts w:ascii="Calibri" w:hAnsi="Calibri" w:cs="Times New Roman"/>
          <w:color w:val="000000"/>
          <w:lang w:eastAsia="en-US"/>
        </w:rPr>
        <w:tab/>
      </w:r>
      <w:r w:rsidR="006C358B">
        <w:rPr>
          <w:rFonts w:ascii="Calibri" w:hAnsi="Calibri" w:cs="Times New Roman"/>
          <w:color w:val="000000"/>
          <w:lang w:eastAsia="en-US"/>
        </w:rPr>
        <w:t xml:space="preserve">Of course, </w:t>
      </w:r>
      <w:r w:rsidR="000A447B">
        <w:rPr>
          <w:rFonts w:ascii="Calibri" w:hAnsi="Calibri" w:cs="Times New Roman"/>
          <w:i/>
          <w:iCs/>
          <w:color w:val="000000"/>
          <w:lang w:eastAsia="en-US"/>
        </w:rPr>
        <w:t>yes… but</w:t>
      </w:r>
      <w:r w:rsidRPr="00D74692">
        <w:rPr>
          <w:rFonts w:ascii="Calibri" w:hAnsi="Calibri" w:cs="Times New Roman"/>
          <w:i/>
          <w:iCs/>
          <w:color w:val="000000"/>
          <w:lang w:eastAsia="en-US"/>
        </w:rPr>
        <w:t>-</w:t>
      </w:r>
      <w:r w:rsidRPr="00D74692">
        <w:rPr>
          <w:rFonts w:ascii="Calibri" w:hAnsi="Calibri" w:cs="Times New Roman"/>
          <w:color w:val="000000"/>
          <w:lang w:eastAsia="en-US"/>
        </w:rPr>
        <w:t xml:space="preserve">ting has its benefits </w:t>
      </w:r>
      <w:r w:rsidR="001A66DE">
        <w:rPr>
          <w:rFonts w:ascii="Calibri" w:hAnsi="Calibri" w:cs="Times New Roman"/>
          <w:color w:val="000000"/>
          <w:lang w:eastAsia="en-US"/>
        </w:rPr>
        <w:t>in addition to</w:t>
      </w:r>
      <w:r w:rsidR="00E07612">
        <w:rPr>
          <w:rFonts w:ascii="Calibri" w:hAnsi="Calibri" w:cs="Times New Roman"/>
          <w:color w:val="000000"/>
          <w:lang w:eastAsia="en-US"/>
        </w:rPr>
        <w:t xml:space="preserve"> the</w:t>
      </w:r>
      <w:r w:rsidRPr="00D74692">
        <w:rPr>
          <w:rFonts w:ascii="Calibri" w:hAnsi="Calibri" w:cs="Times New Roman"/>
          <w:color w:val="000000"/>
          <w:lang w:eastAsia="en-US"/>
        </w:rPr>
        <w:t xml:space="preserve"> drawbacks</w:t>
      </w:r>
      <w:r w:rsidR="00E07612">
        <w:rPr>
          <w:rFonts w:ascii="Calibri" w:hAnsi="Calibri" w:cs="Times New Roman"/>
          <w:color w:val="000000"/>
          <w:lang w:eastAsia="en-US"/>
        </w:rPr>
        <w:t xml:space="preserve"> already mentioned</w:t>
      </w:r>
      <w:r w:rsidR="00620555">
        <w:rPr>
          <w:rFonts w:ascii="Calibri" w:hAnsi="Calibri" w:cs="Times New Roman"/>
          <w:color w:val="000000"/>
          <w:lang w:eastAsia="en-US"/>
        </w:rPr>
        <w:t>.  </w:t>
      </w:r>
      <w:r w:rsidR="001A66DE">
        <w:rPr>
          <w:rFonts w:ascii="Calibri" w:hAnsi="Calibri" w:cs="Times New Roman"/>
          <w:color w:val="000000"/>
          <w:lang w:eastAsia="en-US"/>
        </w:rPr>
        <w:t>Literacy</w:t>
      </w:r>
      <w:r w:rsidR="00F36DAE">
        <w:rPr>
          <w:rFonts w:ascii="Calibri" w:hAnsi="Calibri" w:cs="Times New Roman"/>
          <w:color w:val="000000"/>
          <w:lang w:eastAsia="en-US"/>
        </w:rPr>
        <w:t xml:space="preserve"> </w:t>
      </w:r>
      <w:r w:rsidRPr="00D74692">
        <w:rPr>
          <w:rFonts w:ascii="Calibri" w:hAnsi="Calibri" w:cs="Times New Roman"/>
          <w:color w:val="000000"/>
          <w:lang w:eastAsia="en-US"/>
        </w:rPr>
        <w:t>improvisation activities</w:t>
      </w:r>
      <w:r w:rsidR="001A66DE">
        <w:rPr>
          <w:rFonts w:ascii="Calibri" w:hAnsi="Calibri" w:cs="Times New Roman"/>
          <w:color w:val="000000"/>
          <w:lang w:eastAsia="en-US"/>
        </w:rPr>
        <w:t>, if</w:t>
      </w:r>
      <w:r w:rsidRPr="00D74692">
        <w:rPr>
          <w:rFonts w:ascii="Calibri" w:hAnsi="Calibri" w:cs="Times New Roman"/>
          <w:color w:val="000000"/>
          <w:lang w:eastAsia="en-US"/>
        </w:rPr>
        <w:t xml:space="preserve"> incorporated into consultant </w:t>
      </w:r>
      <w:r w:rsidR="005C47E3">
        <w:rPr>
          <w:rFonts w:ascii="Calibri" w:hAnsi="Calibri" w:cs="Times New Roman"/>
          <w:color w:val="000000"/>
          <w:lang w:eastAsia="en-US"/>
        </w:rPr>
        <w:t>PD</w:t>
      </w:r>
      <w:r w:rsidR="000F5990">
        <w:rPr>
          <w:rFonts w:ascii="Calibri" w:hAnsi="Calibri" w:cs="Times New Roman"/>
          <w:color w:val="000000"/>
          <w:lang w:eastAsia="en-US"/>
        </w:rPr>
        <w:t>,</w:t>
      </w:r>
      <w:r w:rsidR="00B039A9">
        <w:rPr>
          <w:rFonts w:ascii="Calibri" w:hAnsi="Calibri" w:cs="Times New Roman"/>
          <w:color w:val="000000"/>
          <w:lang w:eastAsia="en-US"/>
        </w:rPr>
        <w:t xml:space="preserve"> </w:t>
      </w:r>
      <w:r w:rsidRPr="00D74692">
        <w:rPr>
          <w:rFonts w:ascii="Calibri" w:hAnsi="Calibri" w:cs="Times New Roman"/>
          <w:color w:val="000000"/>
          <w:lang w:eastAsia="en-US"/>
        </w:rPr>
        <w:t xml:space="preserve">provide the space, time, and structure to explore and embody the collaborative nature of WC work along with the dynamic </w:t>
      </w:r>
      <w:r w:rsidR="006C358B">
        <w:rPr>
          <w:rFonts w:ascii="Calibri" w:hAnsi="Calibri" w:cs="Times New Roman"/>
          <w:color w:val="000000"/>
          <w:lang w:eastAsia="en-US"/>
        </w:rPr>
        <w:t>identities</w:t>
      </w:r>
      <w:r w:rsidRPr="00D74692">
        <w:rPr>
          <w:rFonts w:ascii="Calibri" w:hAnsi="Calibri" w:cs="Times New Roman"/>
          <w:color w:val="000000"/>
          <w:lang w:eastAsia="en-US"/>
        </w:rPr>
        <w:t xml:space="preserve"> regularly enacted by consultants.  </w:t>
      </w:r>
      <w:r w:rsidR="006C358B">
        <w:rPr>
          <w:rFonts w:ascii="Calibri" w:hAnsi="Calibri" w:cs="Times New Roman"/>
          <w:color w:val="000000"/>
          <w:lang w:eastAsia="en-US"/>
        </w:rPr>
        <w:t xml:space="preserve">They ask consultants to take </w:t>
      </w:r>
      <w:r w:rsidR="00C9032E">
        <w:rPr>
          <w:rFonts w:ascii="Calibri" w:hAnsi="Calibri" w:cs="Times New Roman"/>
          <w:color w:val="000000"/>
          <w:lang w:eastAsia="en-US"/>
        </w:rPr>
        <w:t>risk</w:t>
      </w:r>
      <w:r w:rsidR="006C358B">
        <w:rPr>
          <w:rFonts w:ascii="Calibri" w:hAnsi="Calibri" w:cs="Times New Roman"/>
          <w:color w:val="000000"/>
          <w:lang w:eastAsia="en-US"/>
        </w:rPr>
        <w:t>s</w:t>
      </w:r>
      <w:r w:rsidR="00C9032E">
        <w:rPr>
          <w:rFonts w:ascii="Calibri" w:hAnsi="Calibri" w:cs="Times New Roman"/>
          <w:color w:val="000000"/>
          <w:lang w:eastAsia="en-US"/>
        </w:rPr>
        <w:t xml:space="preserve">, </w:t>
      </w:r>
      <w:r w:rsidR="006C358B">
        <w:rPr>
          <w:rFonts w:ascii="Calibri" w:hAnsi="Calibri" w:cs="Times New Roman"/>
          <w:color w:val="000000"/>
          <w:lang w:eastAsia="en-US"/>
        </w:rPr>
        <w:t xml:space="preserve">think critically, and </w:t>
      </w:r>
      <w:r w:rsidR="00C9032E">
        <w:rPr>
          <w:rFonts w:ascii="Calibri" w:hAnsi="Calibri" w:cs="Times New Roman"/>
          <w:color w:val="000000"/>
          <w:lang w:eastAsia="en-US"/>
        </w:rPr>
        <w:t>perform for others</w:t>
      </w:r>
      <w:r w:rsidR="000F5990">
        <w:rPr>
          <w:rFonts w:ascii="Calibri" w:hAnsi="Calibri" w:cs="Times New Roman"/>
          <w:color w:val="000000"/>
          <w:lang w:eastAsia="en-US"/>
        </w:rPr>
        <w:t xml:space="preserve">, engaging in the form of </w:t>
      </w:r>
      <w:r w:rsidR="00C9032E">
        <w:rPr>
          <w:rFonts w:ascii="Calibri" w:hAnsi="Calibri" w:cs="Times New Roman"/>
          <w:color w:val="000000"/>
          <w:lang w:eastAsia="en-US"/>
        </w:rPr>
        <w:t>different, non-written literacy.</w:t>
      </w:r>
    </w:p>
    <w:p w14:paraId="1A420C5E" w14:textId="20F37A8C" w:rsidR="00D74692" w:rsidRPr="00875296" w:rsidRDefault="00E526A8" w:rsidP="00875296">
      <w:pPr>
        <w:spacing w:after="0" w:line="480" w:lineRule="auto"/>
        <w:rPr>
          <w:rFonts w:ascii="Times" w:hAnsi="Times" w:cs="Times New Roman"/>
          <w:sz w:val="20"/>
          <w:szCs w:val="20"/>
          <w:lang w:eastAsia="en-US"/>
        </w:rPr>
      </w:pPr>
      <w:r>
        <w:rPr>
          <w:rFonts w:ascii="Calibri" w:hAnsi="Calibri" w:cs="Times New Roman"/>
          <w:b/>
          <w:bCs/>
          <w:color w:val="000000"/>
          <w:lang w:eastAsia="en-US"/>
        </w:rPr>
        <w:t xml:space="preserve">Queering </w:t>
      </w:r>
      <w:r w:rsidR="00794783">
        <w:rPr>
          <w:rFonts w:ascii="Calibri" w:hAnsi="Calibri" w:cs="Times New Roman"/>
          <w:b/>
          <w:bCs/>
          <w:color w:val="000000"/>
          <w:lang w:eastAsia="en-US"/>
        </w:rPr>
        <w:t>in Action</w:t>
      </w:r>
    </w:p>
    <w:p w14:paraId="65747141" w14:textId="65262D40" w:rsidR="00E71C58" w:rsidRPr="00E71C58" w:rsidRDefault="009C00AE" w:rsidP="00E71C58">
      <w:pPr>
        <w:spacing w:line="480" w:lineRule="auto"/>
        <w:rPr>
          <w:rFonts w:asciiTheme="majorHAnsi" w:hAnsiTheme="majorHAnsi"/>
        </w:rPr>
      </w:pPr>
      <w:proofErr w:type="gramStart"/>
      <w:r>
        <w:rPr>
          <w:rFonts w:ascii="Calibri" w:hAnsi="Calibri" w:cs="Times New Roman"/>
          <w:bCs/>
          <w:color w:val="000000"/>
          <w:lang w:eastAsia="en-US"/>
        </w:rPr>
        <w:t>One literacy</w:t>
      </w:r>
      <w:proofErr w:type="gramEnd"/>
      <w:r>
        <w:rPr>
          <w:rFonts w:ascii="Calibri" w:hAnsi="Calibri" w:cs="Times New Roman"/>
          <w:bCs/>
          <w:color w:val="000000"/>
          <w:lang w:eastAsia="en-US"/>
        </w:rPr>
        <w:t xml:space="preserve"> improvisation</w:t>
      </w:r>
      <w:r w:rsidR="00475D4C">
        <w:rPr>
          <w:rFonts w:ascii="Calibri" w:hAnsi="Calibri" w:cs="Times New Roman"/>
          <w:bCs/>
          <w:color w:val="000000"/>
          <w:lang w:eastAsia="en-US"/>
        </w:rPr>
        <w:t xml:space="preserve"> activity consultants have found to be both </w:t>
      </w:r>
      <w:r w:rsidR="00620555">
        <w:rPr>
          <w:rFonts w:ascii="Calibri" w:hAnsi="Calibri" w:cs="Times New Roman"/>
          <w:bCs/>
          <w:color w:val="000000"/>
          <w:lang w:eastAsia="en-US"/>
        </w:rPr>
        <w:t>fun</w:t>
      </w:r>
      <w:r w:rsidR="00475D4C">
        <w:rPr>
          <w:rFonts w:ascii="Calibri" w:hAnsi="Calibri" w:cs="Times New Roman"/>
          <w:bCs/>
          <w:color w:val="000000"/>
          <w:lang w:eastAsia="en-US"/>
        </w:rPr>
        <w:t xml:space="preserve"> and </w:t>
      </w:r>
      <w:r w:rsidR="00620555">
        <w:rPr>
          <w:rFonts w:ascii="Calibri" w:hAnsi="Calibri" w:cs="Times New Roman"/>
          <w:bCs/>
          <w:color w:val="000000"/>
          <w:lang w:eastAsia="en-US"/>
        </w:rPr>
        <w:t>meaningful</w:t>
      </w:r>
      <w:r w:rsidR="00475D4C">
        <w:rPr>
          <w:rFonts w:ascii="Calibri" w:hAnsi="Calibri" w:cs="Times New Roman"/>
          <w:bCs/>
          <w:color w:val="000000"/>
          <w:lang w:eastAsia="en-US"/>
        </w:rPr>
        <w:t xml:space="preserve"> is </w:t>
      </w:r>
      <w:r w:rsidR="00B039A9">
        <w:rPr>
          <w:rFonts w:ascii="Calibri" w:hAnsi="Calibri" w:cs="Times New Roman"/>
          <w:bCs/>
          <w:i/>
          <w:color w:val="000000"/>
          <w:lang w:eastAsia="en-US"/>
        </w:rPr>
        <w:t xml:space="preserve">Flocking </w:t>
      </w:r>
      <w:r w:rsidR="00B039A9">
        <w:rPr>
          <w:rFonts w:ascii="Calibri" w:hAnsi="Calibri" w:cs="Times New Roman"/>
          <w:bCs/>
          <w:color w:val="000000"/>
          <w:lang w:eastAsia="en-US"/>
        </w:rPr>
        <w:t xml:space="preserve">(see Appendix 2).  </w:t>
      </w:r>
      <w:r w:rsidR="00475D4C">
        <w:rPr>
          <w:rFonts w:ascii="Calibri" w:hAnsi="Calibri" w:cs="Times New Roman"/>
          <w:bCs/>
          <w:color w:val="000000"/>
          <w:lang w:eastAsia="en-US"/>
        </w:rPr>
        <w:t xml:space="preserve">While it could be done at any point in a weekly meeting, we tend to begin and end meetings with these kinds of </w:t>
      </w:r>
      <w:proofErr w:type="gramStart"/>
      <w:r w:rsidR="00475D4C">
        <w:rPr>
          <w:rFonts w:ascii="Calibri" w:hAnsi="Calibri" w:cs="Times New Roman"/>
          <w:bCs/>
          <w:color w:val="000000"/>
          <w:lang w:eastAsia="en-US"/>
        </w:rPr>
        <w:t>exercise</w:t>
      </w:r>
      <w:r w:rsidR="00794783">
        <w:rPr>
          <w:rFonts w:ascii="Calibri" w:hAnsi="Calibri" w:cs="Times New Roman"/>
          <w:bCs/>
          <w:color w:val="000000"/>
          <w:lang w:eastAsia="en-US"/>
        </w:rPr>
        <w:t>s</w:t>
      </w:r>
      <w:proofErr w:type="gramEnd"/>
      <w:r w:rsidR="00475D4C">
        <w:rPr>
          <w:rFonts w:ascii="Calibri" w:hAnsi="Calibri" w:cs="Times New Roman"/>
          <w:bCs/>
          <w:color w:val="000000"/>
          <w:lang w:eastAsia="en-US"/>
        </w:rPr>
        <w:t xml:space="preserve"> as they are effective ways to introduce concepts or topics</w:t>
      </w:r>
      <w:r w:rsidR="000F5990">
        <w:rPr>
          <w:rFonts w:ascii="Calibri" w:hAnsi="Calibri" w:cs="Times New Roman"/>
          <w:bCs/>
          <w:color w:val="000000"/>
          <w:lang w:eastAsia="en-US"/>
        </w:rPr>
        <w:t>/</w:t>
      </w:r>
      <w:r w:rsidR="00475D4C">
        <w:rPr>
          <w:rFonts w:ascii="Calibri" w:hAnsi="Calibri" w:cs="Times New Roman"/>
          <w:bCs/>
          <w:color w:val="000000"/>
          <w:lang w:eastAsia="en-US"/>
        </w:rPr>
        <w:t xml:space="preserve">synthesize important ideas. </w:t>
      </w:r>
      <w:r w:rsidR="00E71C58">
        <w:rPr>
          <w:rFonts w:ascii="Calibri" w:hAnsi="Calibri" w:cs="Times New Roman"/>
          <w:bCs/>
          <w:color w:val="000000"/>
          <w:lang w:eastAsia="en-US"/>
        </w:rPr>
        <w:br/>
      </w:r>
      <w:r w:rsidR="00E71C58">
        <w:rPr>
          <w:rFonts w:asciiTheme="majorHAnsi" w:hAnsiTheme="majorHAnsi"/>
        </w:rPr>
        <w:t xml:space="preserve">           In </w:t>
      </w:r>
      <w:r w:rsidR="000F5990">
        <w:rPr>
          <w:rFonts w:asciiTheme="majorHAnsi" w:hAnsiTheme="majorHAnsi"/>
        </w:rPr>
        <w:t>Flocking</w:t>
      </w:r>
      <w:r w:rsidR="00E71C58">
        <w:rPr>
          <w:rFonts w:asciiTheme="majorHAnsi" w:hAnsiTheme="majorHAnsi"/>
        </w:rPr>
        <w:t>, t</w:t>
      </w:r>
      <w:r w:rsidR="00E71C58" w:rsidRPr="00E71C58">
        <w:rPr>
          <w:rFonts w:asciiTheme="majorHAnsi" w:hAnsiTheme="majorHAnsi"/>
        </w:rPr>
        <w:t>he ensemble scatters throughout the room as music begins the performance.</w:t>
      </w:r>
      <w:r w:rsidR="00E71C58">
        <w:rPr>
          <w:rFonts w:asciiTheme="majorHAnsi" w:hAnsiTheme="majorHAnsi"/>
        </w:rPr>
        <w:t xml:space="preserve">  To start, consultant A begins a movem</w:t>
      </w:r>
      <w:r w:rsidR="00B039A9">
        <w:rPr>
          <w:rFonts w:asciiTheme="majorHAnsi" w:hAnsiTheme="majorHAnsi"/>
        </w:rPr>
        <w:t>ent, and everyone else emulates</w:t>
      </w:r>
      <w:r w:rsidR="00E71C58" w:rsidRPr="00E71C58">
        <w:rPr>
          <w:rFonts w:asciiTheme="majorHAnsi" w:hAnsiTheme="majorHAnsi"/>
        </w:rPr>
        <w:t xml:space="preserve"> that movement.</w:t>
      </w:r>
      <w:r w:rsidR="00E71C58">
        <w:rPr>
          <w:rFonts w:asciiTheme="majorHAnsi" w:hAnsiTheme="majorHAnsi"/>
        </w:rPr>
        <w:t xml:space="preserve">  Consultant</w:t>
      </w:r>
      <w:r w:rsidR="00E71C58" w:rsidRPr="00E71C58">
        <w:rPr>
          <w:rFonts w:asciiTheme="majorHAnsi" w:hAnsiTheme="majorHAnsi"/>
        </w:rPr>
        <w:t xml:space="preserve"> </w:t>
      </w:r>
      <w:proofErr w:type="gramStart"/>
      <w:r w:rsidR="00E71C58" w:rsidRPr="00E71C58">
        <w:rPr>
          <w:rFonts w:asciiTheme="majorHAnsi" w:hAnsiTheme="majorHAnsi"/>
        </w:rPr>
        <w:t>A</w:t>
      </w:r>
      <w:proofErr w:type="gramEnd"/>
      <w:r w:rsidR="00E71C58" w:rsidRPr="00E71C58">
        <w:rPr>
          <w:rFonts w:asciiTheme="majorHAnsi" w:hAnsiTheme="majorHAnsi"/>
        </w:rPr>
        <w:t xml:space="preserve"> then sends the energy</w:t>
      </w:r>
      <w:r w:rsidR="00E71C58">
        <w:rPr>
          <w:rFonts w:asciiTheme="majorHAnsi" w:hAnsiTheme="majorHAnsi"/>
        </w:rPr>
        <w:t xml:space="preserve"> and leader role</w:t>
      </w:r>
      <w:r w:rsidR="00E71C58" w:rsidRPr="00E71C58">
        <w:rPr>
          <w:rFonts w:asciiTheme="majorHAnsi" w:hAnsiTheme="majorHAnsi"/>
        </w:rPr>
        <w:t xml:space="preserve"> to </w:t>
      </w:r>
      <w:r w:rsidR="00E71C58">
        <w:rPr>
          <w:rFonts w:asciiTheme="majorHAnsi" w:hAnsiTheme="majorHAnsi"/>
        </w:rPr>
        <w:t>consultant</w:t>
      </w:r>
      <w:r w:rsidR="00E71C58" w:rsidRPr="00E71C58">
        <w:rPr>
          <w:rFonts w:asciiTheme="majorHAnsi" w:hAnsiTheme="majorHAnsi"/>
        </w:rPr>
        <w:t xml:space="preserve"> B </w:t>
      </w:r>
      <w:r w:rsidR="00B039A9">
        <w:rPr>
          <w:rFonts w:asciiTheme="majorHAnsi" w:hAnsiTheme="majorHAnsi"/>
        </w:rPr>
        <w:t>by making eye contact with her</w:t>
      </w:r>
      <w:r w:rsidR="00E71C58">
        <w:rPr>
          <w:rFonts w:asciiTheme="majorHAnsi" w:hAnsiTheme="majorHAnsi"/>
        </w:rPr>
        <w:t xml:space="preserve">, and consultant B </w:t>
      </w:r>
      <w:r w:rsidR="00E71C58" w:rsidRPr="00E71C58">
        <w:rPr>
          <w:rFonts w:asciiTheme="majorHAnsi" w:hAnsiTheme="majorHAnsi"/>
        </w:rPr>
        <w:t>changes the movement very slightly.  The ense</w:t>
      </w:r>
      <w:r w:rsidR="00B039A9">
        <w:rPr>
          <w:rFonts w:asciiTheme="majorHAnsi" w:hAnsiTheme="majorHAnsi"/>
        </w:rPr>
        <w:t>mble then follows that movement, and t</w:t>
      </w:r>
      <w:r w:rsidR="00E71C58" w:rsidRPr="00E71C58">
        <w:rPr>
          <w:rFonts w:asciiTheme="majorHAnsi" w:hAnsiTheme="majorHAnsi"/>
        </w:rPr>
        <w:t xml:space="preserve">he process continues throughout the </w:t>
      </w:r>
      <w:r w:rsidR="00B039A9">
        <w:rPr>
          <w:rFonts w:asciiTheme="majorHAnsi" w:hAnsiTheme="majorHAnsi"/>
        </w:rPr>
        <w:t>group</w:t>
      </w:r>
      <w:r w:rsidR="00E71C58" w:rsidRPr="00E71C58">
        <w:rPr>
          <w:rFonts w:asciiTheme="majorHAnsi" w:hAnsiTheme="majorHAnsi"/>
        </w:rPr>
        <w:t>.</w:t>
      </w:r>
    </w:p>
    <w:p w14:paraId="6606E426" w14:textId="6A9CC430" w:rsidR="00B039A9" w:rsidRDefault="00B039A9" w:rsidP="00B039A9">
      <w:pPr>
        <w:spacing w:line="480" w:lineRule="auto"/>
        <w:ind w:firstLine="720"/>
        <w:rPr>
          <w:rFonts w:ascii="Calibri" w:hAnsi="Calibri" w:cs="Times New Roman"/>
          <w:bCs/>
          <w:color w:val="000000"/>
          <w:lang w:eastAsia="en-US"/>
        </w:rPr>
      </w:pPr>
      <w:r>
        <w:rPr>
          <w:rFonts w:ascii="Calibri" w:hAnsi="Calibri" w:cs="Times New Roman"/>
          <w:bCs/>
          <w:color w:val="000000"/>
          <w:lang w:eastAsia="en-US"/>
        </w:rPr>
        <w:t xml:space="preserve">During this literacy improvisation activity, the group </w:t>
      </w:r>
      <w:r w:rsidRPr="00E71C58">
        <w:rPr>
          <w:rFonts w:ascii="Calibri" w:hAnsi="Calibri" w:cs="Times New Roman"/>
          <w:bCs/>
          <w:color w:val="000000"/>
          <w:lang w:eastAsia="en-US"/>
        </w:rPr>
        <w:t>must work collaboratively and seamlessly to create a dynamic and changing composition</w:t>
      </w:r>
      <w:r>
        <w:rPr>
          <w:rFonts w:ascii="Calibri" w:hAnsi="Calibri" w:cs="Times New Roman"/>
          <w:bCs/>
          <w:color w:val="000000"/>
          <w:lang w:eastAsia="en-US"/>
        </w:rPr>
        <w:t>.</w:t>
      </w:r>
      <w:r w:rsidRPr="00B039A9">
        <w:rPr>
          <w:rFonts w:eastAsiaTheme="minorHAnsi"/>
          <w:sz w:val="22"/>
          <w:szCs w:val="22"/>
          <w:lang w:eastAsia="en-US"/>
        </w:rPr>
        <w:t xml:space="preserve"> </w:t>
      </w:r>
      <w:r w:rsidRPr="00B039A9">
        <w:rPr>
          <w:rFonts w:ascii="Calibri" w:hAnsi="Calibri" w:cs="Times New Roman"/>
          <w:bCs/>
          <w:color w:val="000000"/>
          <w:lang w:eastAsia="en-US"/>
        </w:rPr>
        <w:t xml:space="preserve">The composition shows how the body and energy can move throughout a group as the ensemble changes the composition without word or gesture or prescribed cues as in a dance.  The embodied literacy shows how </w:t>
      </w:r>
      <w:r w:rsidRPr="00B039A9">
        <w:rPr>
          <w:rFonts w:ascii="Calibri" w:hAnsi="Calibri" w:cs="Times New Roman"/>
          <w:bCs/>
          <w:color w:val="000000"/>
          <w:lang w:eastAsia="en-US"/>
        </w:rPr>
        <w:lastRenderedPageBreak/>
        <w:t>groups can work as a team to build on one another’s movements</w:t>
      </w:r>
      <w:r w:rsidR="000F5990">
        <w:rPr>
          <w:rFonts w:ascii="Calibri" w:hAnsi="Calibri" w:cs="Times New Roman"/>
          <w:bCs/>
          <w:color w:val="000000"/>
          <w:lang w:eastAsia="en-US"/>
        </w:rPr>
        <w:t>,</w:t>
      </w:r>
      <w:r w:rsidRPr="00B039A9">
        <w:rPr>
          <w:rFonts w:ascii="Calibri" w:hAnsi="Calibri" w:cs="Times New Roman"/>
          <w:bCs/>
          <w:color w:val="000000"/>
          <w:lang w:eastAsia="en-US"/>
        </w:rPr>
        <w:t xml:space="preserve"> and it shows how collectively we </w:t>
      </w:r>
      <w:r w:rsidR="000F5990">
        <w:rPr>
          <w:rFonts w:ascii="Calibri" w:hAnsi="Calibri" w:cs="Times New Roman"/>
          <w:bCs/>
          <w:color w:val="000000"/>
          <w:lang w:eastAsia="en-US"/>
        </w:rPr>
        <w:t>respond</w:t>
      </w:r>
      <w:r w:rsidRPr="00B039A9">
        <w:rPr>
          <w:rFonts w:ascii="Calibri" w:hAnsi="Calibri" w:cs="Times New Roman"/>
          <w:bCs/>
          <w:color w:val="000000"/>
          <w:lang w:eastAsia="en-US"/>
        </w:rPr>
        <w:t xml:space="preserve"> as a culture as power circulates through individuals</w:t>
      </w:r>
      <w:r w:rsidR="00E64F85">
        <w:rPr>
          <w:rFonts w:ascii="Calibri" w:hAnsi="Calibri" w:cs="Times New Roman"/>
          <w:bCs/>
          <w:color w:val="000000"/>
          <w:lang w:eastAsia="en-US"/>
        </w:rPr>
        <w:t xml:space="preserve"> (Butler, 1990)</w:t>
      </w:r>
      <w:r w:rsidRPr="00B039A9">
        <w:rPr>
          <w:rFonts w:ascii="Calibri" w:hAnsi="Calibri" w:cs="Times New Roman"/>
          <w:bCs/>
          <w:color w:val="000000"/>
          <w:lang w:eastAsia="en-US"/>
        </w:rPr>
        <w:t>.</w:t>
      </w:r>
      <w:r>
        <w:rPr>
          <w:rFonts w:ascii="Calibri" w:hAnsi="Calibri" w:cs="Times New Roman"/>
          <w:bCs/>
          <w:color w:val="000000"/>
          <w:lang w:eastAsia="en-US"/>
        </w:rPr>
        <w:t xml:space="preserve">  </w:t>
      </w:r>
    </w:p>
    <w:p w14:paraId="457B199F" w14:textId="4833BF54" w:rsidR="00D74692" w:rsidRPr="00E64F85" w:rsidRDefault="004B7657" w:rsidP="00E64F85">
      <w:pPr>
        <w:spacing w:line="480" w:lineRule="auto"/>
        <w:ind w:firstLine="720"/>
        <w:rPr>
          <w:rFonts w:ascii="Calibri" w:hAnsi="Calibri" w:cs="Times New Roman"/>
          <w:bCs/>
          <w:color w:val="000000"/>
          <w:lang w:eastAsia="en-US"/>
        </w:rPr>
      </w:pPr>
      <w:r>
        <w:rPr>
          <w:rFonts w:ascii="Calibri" w:hAnsi="Calibri" w:cs="Times New Roman"/>
          <w:bCs/>
          <w:color w:val="000000"/>
          <w:lang w:eastAsia="en-US"/>
        </w:rPr>
        <w:t xml:space="preserve">Activities like flocking demonstrate, through small acts of subversion, how power dynamics can be understood and pushed back against in a WC PD setting.  In this activity, each person’s participation (or resistance) matters.  If just one person decides to stay off the path everyone else is taking, the group as a whole could be affected. Not everyone knows who has the power, as leadership is not passed with a grand gesture but with a </w:t>
      </w:r>
      <w:r w:rsidR="00E64F85">
        <w:rPr>
          <w:rFonts w:ascii="Calibri" w:hAnsi="Calibri" w:cs="Times New Roman"/>
          <w:bCs/>
          <w:color w:val="000000"/>
          <w:lang w:eastAsia="en-US"/>
        </w:rPr>
        <w:t xml:space="preserve">small, </w:t>
      </w:r>
      <w:r>
        <w:rPr>
          <w:rFonts w:ascii="Calibri" w:hAnsi="Calibri" w:cs="Times New Roman"/>
          <w:bCs/>
          <w:color w:val="000000"/>
          <w:lang w:eastAsia="en-US"/>
        </w:rPr>
        <w:t xml:space="preserve">subtle glance.   </w:t>
      </w:r>
      <w:r w:rsidR="00E64F85">
        <w:rPr>
          <w:rFonts w:ascii="Calibri" w:hAnsi="Calibri" w:cs="Times New Roman"/>
          <w:bCs/>
          <w:color w:val="000000"/>
          <w:lang w:eastAsia="en-US"/>
        </w:rPr>
        <w:t>This activity explores the ambiguous transfer of power, the operation of small gestures, the significance of a sign being produced and reproduced signifying the embodiment of an idea or authority (</w:t>
      </w:r>
      <w:proofErr w:type="spellStart"/>
      <w:r w:rsidR="00E64F85">
        <w:rPr>
          <w:rFonts w:ascii="Calibri" w:hAnsi="Calibri" w:cs="Times New Roman"/>
          <w:bCs/>
          <w:color w:val="000000"/>
          <w:lang w:eastAsia="en-US"/>
        </w:rPr>
        <w:t>Halberstam</w:t>
      </w:r>
      <w:proofErr w:type="spellEnd"/>
      <w:r w:rsidR="00E64F85">
        <w:rPr>
          <w:rFonts w:ascii="Calibri" w:hAnsi="Calibri" w:cs="Times New Roman"/>
          <w:bCs/>
          <w:color w:val="000000"/>
          <w:lang w:eastAsia="en-US"/>
        </w:rPr>
        <w:t xml:space="preserve">, 2011; Butler, 1990). </w:t>
      </w:r>
      <w:r w:rsidR="00E64F85">
        <w:rPr>
          <w:rFonts w:ascii="Calibri" w:hAnsi="Calibri" w:cs="Times New Roman"/>
          <w:color w:val="000000"/>
          <w:lang w:eastAsia="en-US"/>
        </w:rPr>
        <w:t xml:space="preserve">Though these and other </w:t>
      </w:r>
      <w:r w:rsidR="00D74692" w:rsidRPr="00D74692">
        <w:rPr>
          <w:rFonts w:ascii="Calibri" w:hAnsi="Calibri" w:cs="Times New Roman"/>
          <w:color w:val="000000"/>
          <w:lang w:eastAsia="en-US"/>
        </w:rPr>
        <w:t>activitie</w:t>
      </w:r>
      <w:r w:rsidR="00B039A9">
        <w:rPr>
          <w:rFonts w:ascii="Calibri" w:hAnsi="Calibri" w:cs="Times New Roman"/>
          <w:color w:val="000000"/>
          <w:lang w:eastAsia="en-US"/>
        </w:rPr>
        <w:t>s</w:t>
      </w:r>
      <w:r w:rsidR="00E64F85">
        <w:rPr>
          <w:rFonts w:ascii="Calibri" w:hAnsi="Calibri" w:cs="Times New Roman"/>
          <w:color w:val="000000"/>
          <w:lang w:eastAsia="en-US"/>
        </w:rPr>
        <w:t>, such</w:t>
      </w:r>
      <w:r w:rsidR="00B039A9">
        <w:rPr>
          <w:rFonts w:ascii="Calibri" w:hAnsi="Calibri" w:cs="Times New Roman"/>
          <w:color w:val="000000"/>
          <w:lang w:eastAsia="en-US"/>
        </w:rPr>
        <w:t xml:space="preserve"> as “</w:t>
      </w:r>
      <w:r w:rsidR="000A447B">
        <w:rPr>
          <w:rFonts w:ascii="Calibri" w:hAnsi="Calibri" w:cs="Times New Roman"/>
          <w:color w:val="000000"/>
          <w:lang w:eastAsia="en-US"/>
        </w:rPr>
        <w:t>Yes… and</w:t>
      </w:r>
      <w:r w:rsidR="00B039A9">
        <w:rPr>
          <w:rFonts w:ascii="Calibri" w:hAnsi="Calibri" w:cs="Times New Roman"/>
          <w:color w:val="000000"/>
          <w:lang w:eastAsia="en-US"/>
        </w:rPr>
        <w:t>…” (</w:t>
      </w:r>
      <w:proofErr w:type="gramStart"/>
      <w:r w:rsidR="00B039A9">
        <w:rPr>
          <w:rFonts w:ascii="Calibri" w:hAnsi="Calibri" w:cs="Times New Roman"/>
          <w:color w:val="000000"/>
          <w:lang w:eastAsia="en-US"/>
        </w:rPr>
        <w:t>see</w:t>
      </w:r>
      <w:proofErr w:type="gramEnd"/>
      <w:r w:rsidR="00B039A9">
        <w:rPr>
          <w:rFonts w:ascii="Calibri" w:hAnsi="Calibri" w:cs="Times New Roman"/>
          <w:color w:val="000000"/>
          <w:lang w:eastAsia="en-US"/>
        </w:rPr>
        <w:t xml:space="preserve"> Appendix 3</w:t>
      </w:r>
      <w:r w:rsidR="00D74692" w:rsidRPr="00D74692">
        <w:rPr>
          <w:rFonts w:ascii="Calibri" w:hAnsi="Calibri" w:cs="Times New Roman"/>
          <w:color w:val="000000"/>
          <w:lang w:eastAsia="en-US"/>
        </w:rPr>
        <w:t>)</w:t>
      </w:r>
      <w:r w:rsidR="00B03CCC">
        <w:rPr>
          <w:rFonts w:ascii="Calibri" w:hAnsi="Calibri" w:cs="Times New Roman"/>
          <w:color w:val="000000"/>
          <w:lang w:eastAsia="en-US"/>
        </w:rPr>
        <w:t xml:space="preserve">, we can build </w:t>
      </w:r>
      <w:r w:rsidR="005A1A90">
        <w:rPr>
          <w:rFonts w:ascii="Calibri" w:hAnsi="Calibri" w:cs="Times New Roman"/>
          <w:color w:val="000000"/>
          <w:lang w:eastAsia="en-US"/>
        </w:rPr>
        <w:t>new and different c</w:t>
      </w:r>
      <w:r w:rsidR="00D74692" w:rsidRPr="00D74692">
        <w:rPr>
          <w:rFonts w:ascii="Calibri" w:hAnsi="Calibri" w:cs="Times New Roman"/>
          <w:color w:val="000000"/>
          <w:lang w:eastAsia="en-US"/>
        </w:rPr>
        <w:t>ulture</w:t>
      </w:r>
      <w:r w:rsidR="00B03CCC">
        <w:rPr>
          <w:rFonts w:ascii="Calibri" w:hAnsi="Calibri" w:cs="Times New Roman"/>
          <w:color w:val="000000"/>
          <w:lang w:eastAsia="en-US"/>
        </w:rPr>
        <w:t>s</w:t>
      </w:r>
      <w:r w:rsidR="00D74692" w:rsidRPr="00D74692">
        <w:rPr>
          <w:rFonts w:ascii="Calibri" w:hAnsi="Calibri" w:cs="Times New Roman"/>
          <w:color w:val="000000"/>
          <w:lang w:eastAsia="en-US"/>
        </w:rPr>
        <w:t xml:space="preserve"> and practice</w:t>
      </w:r>
      <w:r w:rsidR="00B03CCC">
        <w:rPr>
          <w:rFonts w:ascii="Calibri" w:hAnsi="Calibri" w:cs="Times New Roman"/>
          <w:color w:val="000000"/>
          <w:lang w:eastAsia="en-US"/>
        </w:rPr>
        <w:t>s</w:t>
      </w:r>
      <w:r w:rsidR="00D74692" w:rsidRPr="00D74692">
        <w:rPr>
          <w:rFonts w:ascii="Calibri" w:hAnsi="Calibri" w:cs="Times New Roman"/>
          <w:color w:val="000000"/>
          <w:lang w:eastAsia="en-US"/>
        </w:rPr>
        <w:t>.</w:t>
      </w:r>
      <w:r w:rsidR="00680167">
        <w:rPr>
          <w:rFonts w:ascii="Calibri" w:hAnsi="Calibri" w:cs="Times New Roman"/>
          <w:color w:val="000000"/>
          <w:lang w:eastAsia="en-US"/>
        </w:rPr>
        <w:t xml:space="preserve"> </w:t>
      </w:r>
    </w:p>
    <w:p w14:paraId="0F04F0E1" w14:textId="5C8DDF72" w:rsidR="00D74692" w:rsidRPr="00D74692" w:rsidRDefault="00794783" w:rsidP="00540A42">
      <w:pPr>
        <w:spacing w:after="0" w:line="480" w:lineRule="auto"/>
        <w:outlineLvl w:val="0"/>
        <w:rPr>
          <w:rFonts w:ascii="Times" w:hAnsi="Times" w:cs="Times New Roman"/>
          <w:sz w:val="20"/>
          <w:szCs w:val="20"/>
          <w:lang w:eastAsia="en-US"/>
        </w:rPr>
      </w:pPr>
      <w:r>
        <w:rPr>
          <w:rFonts w:ascii="Calibri" w:hAnsi="Calibri" w:cs="Times New Roman"/>
          <w:b/>
          <w:bCs/>
          <w:color w:val="000000"/>
          <w:lang w:eastAsia="en-US"/>
        </w:rPr>
        <w:t>Coming to a (Queer) Conclusion</w:t>
      </w:r>
    </w:p>
    <w:p w14:paraId="1724622F" w14:textId="77777777" w:rsidR="007530B5" w:rsidRDefault="00D74692" w:rsidP="007530B5">
      <w:pPr>
        <w:spacing w:line="480" w:lineRule="auto"/>
        <w:rPr>
          <w:rFonts w:asciiTheme="majorHAnsi" w:hAnsiTheme="majorHAnsi"/>
        </w:rPr>
      </w:pPr>
      <w:r w:rsidRPr="00D74692">
        <w:rPr>
          <w:rFonts w:ascii="Calibri" w:hAnsi="Calibri" w:cs="Times New Roman"/>
          <w:color w:val="000000"/>
          <w:lang w:eastAsia="en-US"/>
        </w:rPr>
        <w:t>We are starting to play with these ideas and engage in some of these conversations in our WC.  </w:t>
      </w:r>
      <w:r w:rsidR="00B03CCC" w:rsidRPr="00DF5691">
        <w:rPr>
          <w:rFonts w:ascii="Calibri" w:hAnsi="Calibri"/>
          <w:color w:val="000000"/>
        </w:rPr>
        <w:t>Queer theory</w:t>
      </w:r>
      <w:r w:rsidR="007530B5">
        <w:rPr>
          <w:rFonts w:ascii="Calibri" w:hAnsi="Calibri"/>
          <w:color w:val="000000"/>
        </w:rPr>
        <w:t xml:space="preserve"> has provided us</w:t>
      </w:r>
      <w:r w:rsidR="00B03CCC" w:rsidRPr="00DF5691">
        <w:rPr>
          <w:rFonts w:ascii="Calibri" w:hAnsi="Calibri"/>
          <w:color w:val="000000"/>
        </w:rPr>
        <w:t xml:space="preserve"> </w:t>
      </w:r>
      <w:r w:rsidR="007530B5">
        <w:rPr>
          <w:rFonts w:ascii="Calibri" w:hAnsi="Calibri"/>
          <w:color w:val="000000"/>
        </w:rPr>
        <w:t>with</w:t>
      </w:r>
      <w:r w:rsidR="00B03CCC" w:rsidRPr="00DF5691">
        <w:rPr>
          <w:rFonts w:ascii="Calibri" w:hAnsi="Calibri"/>
          <w:color w:val="000000"/>
        </w:rPr>
        <w:t xml:space="preserve"> a way to subvert possible troubles that come with writing consultant work.  Specifically, literacy improvisation in consults PD facilitate</w:t>
      </w:r>
      <w:r w:rsidR="007530B5">
        <w:rPr>
          <w:rFonts w:ascii="Calibri" w:hAnsi="Calibri"/>
          <w:color w:val="000000"/>
        </w:rPr>
        <w:t>s</w:t>
      </w:r>
      <w:r w:rsidR="00B03CCC" w:rsidRPr="00DF5691">
        <w:rPr>
          <w:rFonts w:ascii="Calibri" w:hAnsi="Calibri"/>
          <w:color w:val="000000"/>
        </w:rPr>
        <w:t xml:space="preserve"> the exploration of consultant identities in a way that offers a critical perspective on who were are and what we do in the WC. </w:t>
      </w:r>
    </w:p>
    <w:p w14:paraId="2AA13FC8" w14:textId="2C975A80" w:rsidR="00123286" w:rsidRPr="007530B5" w:rsidRDefault="00123286" w:rsidP="007530B5">
      <w:pPr>
        <w:spacing w:line="480" w:lineRule="auto"/>
        <w:ind w:firstLine="720"/>
        <w:rPr>
          <w:rFonts w:asciiTheme="majorHAnsi" w:hAnsiTheme="majorHAnsi"/>
        </w:rPr>
      </w:pPr>
      <w:r>
        <w:rPr>
          <w:rFonts w:ascii="Calibri" w:hAnsi="Calibri"/>
          <w:color w:val="000000"/>
        </w:rPr>
        <w:t>While Denny (2005)</w:t>
      </w:r>
      <w:r w:rsidR="00EA6495">
        <w:rPr>
          <w:rFonts w:ascii="Calibri" w:hAnsi="Calibri"/>
          <w:color w:val="000000"/>
        </w:rPr>
        <w:t xml:space="preserve"> offers the idea of consultants engaging in a sort of coming out in PD as a way to foster conversation of shared knowledge and </w:t>
      </w:r>
      <w:r w:rsidR="00E64F85">
        <w:rPr>
          <w:rFonts w:ascii="Calibri" w:hAnsi="Calibri"/>
          <w:color w:val="000000"/>
        </w:rPr>
        <w:t xml:space="preserve">the </w:t>
      </w:r>
      <w:r w:rsidR="00EA6495">
        <w:rPr>
          <w:rFonts w:ascii="Calibri" w:hAnsi="Calibri"/>
          <w:color w:val="000000"/>
        </w:rPr>
        <w:t xml:space="preserve">give and take </w:t>
      </w:r>
      <w:r w:rsidR="00E64F85">
        <w:rPr>
          <w:rFonts w:ascii="Calibri" w:hAnsi="Calibri"/>
          <w:color w:val="000000"/>
        </w:rPr>
        <w:t>of a</w:t>
      </w:r>
      <w:r w:rsidR="00EA6495">
        <w:rPr>
          <w:rFonts w:ascii="Calibri" w:hAnsi="Calibri"/>
          <w:color w:val="000000"/>
        </w:rPr>
        <w:t xml:space="preserve"> consultation, we worry that this kind of self-disclosure may have a flattening effect</w:t>
      </w:r>
      <w:r w:rsidR="005F2497">
        <w:rPr>
          <w:rFonts w:ascii="Calibri" w:hAnsi="Calibri"/>
          <w:color w:val="000000"/>
        </w:rPr>
        <w:t>,</w:t>
      </w:r>
      <w:r w:rsidR="00EA6495">
        <w:rPr>
          <w:rFonts w:ascii="Calibri" w:hAnsi="Calibri"/>
          <w:color w:val="000000"/>
        </w:rPr>
        <w:t xml:space="preserve"> minimizing diversity rather than celebrating it</w:t>
      </w:r>
      <w:r w:rsidR="005F2497">
        <w:rPr>
          <w:rFonts w:ascii="Calibri" w:hAnsi="Calibri"/>
          <w:color w:val="000000"/>
        </w:rPr>
        <w:t xml:space="preserve"> (Alexander &amp; Rhodes, 2014, p. 431)</w:t>
      </w:r>
      <w:r w:rsidR="00EA6495">
        <w:rPr>
          <w:rFonts w:ascii="Calibri" w:hAnsi="Calibri"/>
          <w:color w:val="000000"/>
        </w:rPr>
        <w:t xml:space="preserve">.  We hope that literacy </w:t>
      </w:r>
      <w:r w:rsidR="00EA6495">
        <w:rPr>
          <w:rFonts w:ascii="Calibri" w:hAnsi="Calibri"/>
          <w:color w:val="000000"/>
        </w:rPr>
        <w:lastRenderedPageBreak/>
        <w:t>improvisation can offer opportunities to meander in “unknowable difference” with each other</w:t>
      </w:r>
      <w:r w:rsidR="005F2497">
        <w:rPr>
          <w:rFonts w:ascii="Calibri" w:hAnsi="Calibri"/>
          <w:color w:val="000000"/>
        </w:rPr>
        <w:t xml:space="preserve">, speak into and at the </w:t>
      </w:r>
      <w:r w:rsidR="005F2497" w:rsidRPr="005F2497">
        <w:rPr>
          <w:rFonts w:ascii="Calibri" w:hAnsi="Calibri"/>
          <w:i/>
          <w:color w:val="000000"/>
        </w:rPr>
        <w:t>curious silences</w:t>
      </w:r>
      <w:r w:rsidR="00EA6495">
        <w:rPr>
          <w:rFonts w:ascii="Calibri" w:hAnsi="Calibri"/>
          <w:color w:val="000000"/>
        </w:rPr>
        <w:t xml:space="preserve"> </w:t>
      </w:r>
      <w:r w:rsidR="005F2497">
        <w:rPr>
          <w:rFonts w:ascii="Calibri" w:hAnsi="Calibri"/>
          <w:color w:val="000000"/>
        </w:rPr>
        <w:t>in consultations to disrupt dominant discourses (</w:t>
      </w:r>
      <w:proofErr w:type="spellStart"/>
      <w:r w:rsidR="005F2497">
        <w:rPr>
          <w:rFonts w:ascii="Calibri" w:hAnsi="Calibri"/>
          <w:color w:val="000000"/>
        </w:rPr>
        <w:t>Rihn</w:t>
      </w:r>
      <w:proofErr w:type="spellEnd"/>
      <w:r w:rsidR="005F2497">
        <w:rPr>
          <w:rFonts w:ascii="Calibri" w:hAnsi="Calibri"/>
          <w:color w:val="000000"/>
        </w:rPr>
        <w:t xml:space="preserve"> &amp; Sloan, 2013), </w:t>
      </w:r>
      <w:r w:rsidR="00EA6495">
        <w:rPr>
          <w:rFonts w:ascii="Calibri" w:hAnsi="Calibri"/>
          <w:color w:val="000000"/>
        </w:rPr>
        <w:t>and marinate in any subjective or political construct that emerges so that we may do the same with writers in our centers.</w:t>
      </w:r>
    </w:p>
    <w:p w14:paraId="5DB5037D" w14:textId="2C5A060A" w:rsidR="00C66880" w:rsidRPr="007530B5" w:rsidRDefault="007530B5" w:rsidP="007530B5">
      <w:pPr>
        <w:spacing w:line="480" w:lineRule="auto"/>
        <w:ind w:firstLine="720"/>
        <w:rPr>
          <w:rFonts w:ascii="Calibri" w:hAnsi="Calibri"/>
          <w:color w:val="000000"/>
        </w:rPr>
      </w:pPr>
      <w:r>
        <w:rPr>
          <w:rFonts w:ascii="Calibri" w:hAnsi="Calibri"/>
          <w:color w:val="000000"/>
        </w:rPr>
        <w:t xml:space="preserve">Heeding </w:t>
      </w:r>
      <w:r w:rsidR="005F2497" w:rsidRPr="007530B5">
        <w:rPr>
          <w:rFonts w:ascii="Calibri" w:hAnsi="Calibri"/>
          <w:color w:val="000000"/>
        </w:rPr>
        <w:t>Denny’s</w:t>
      </w:r>
      <w:r>
        <w:rPr>
          <w:rFonts w:ascii="Calibri" w:hAnsi="Calibri"/>
          <w:color w:val="000000"/>
        </w:rPr>
        <w:t xml:space="preserve"> (2005)</w:t>
      </w:r>
      <w:r w:rsidR="005F2497" w:rsidRPr="007530B5">
        <w:rPr>
          <w:rFonts w:ascii="Calibri" w:hAnsi="Calibri"/>
          <w:color w:val="000000"/>
        </w:rPr>
        <w:t xml:space="preserve"> cautioning </w:t>
      </w:r>
      <w:r>
        <w:rPr>
          <w:rFonts w:ascii="Calibri" w:hAnsi="Calibri"/>
          <w:color w:val="000000"/>
        </w:rPr>
        <w:t>of</w:t>
      </w:r>
      <w:r w:rsidR="005F2497" w:rsidRPr="007530B5">
        <w:rPr>
          <w:rFonts w:ascii="Calibri" w:hAnsi="Calibri"/>
          <w:color w:val="000000"/>
        </w:rPr>
        <w:t xml:space="preserve"> identity politics </w:t>
      </w:r>
      <w:r>
        <w:rPr>
          <w:rFonts w:ascii="Calibri" w:hAnsi="Calibri"/>
          <w:color w:val="000000"/>
        </w:rPr>
        <w:t xml:space="preserve">and </w:t>
      </w:r>
      <w:r w:rsidR="005F2497" w:rsidRPr="007530B5">
        <w:rPr>
          <w:rFonts w:ascii="Calibri" w:hAnsi="Calibri"/>
          <w:color w:val="000000"/>
        </w:rPr>
        <w:t>against any epistemology as offering a totalizing way of knowing</w:t>
      </w:r>
      <w:r>
        <w:rPr>
          <w:rFonts w:ascii="Calibri" w:hAnsi="Calibri"/>
          <w:color w:val="000000"/>
        </w:rPr>
        <w:t>, we hope that this approach encourages consultants to (</w:t>
      </w:r>
      <w:proofErr w:type="gramStart"/>
      <w:r>
        <w:rPr>
          <w:rFonts w:ascii="Calibri" w:hAnsi="Calibri"/>
          <w:color w:val="000000"/>
        </w:rPr>
        <w:t>re)consider</w:t>
      </w:r>
      <w:proofErr w:type="gramEnd"/>
      <w:r>
        <w:rPr>
          <w:rFonts w:ascii="Calibri" w:hAnsi="Calibri"/>
          <w:color w:val="000000"/>
        </w:rPr>
        <w:t xml:space="preserve"> concepts like public, risk, and normal.  We are interested in the possible paths that could be unveiled </w:t>
      </w:r>
      <w:r w:rsidR="006908E9">
        <w:rPr>
          <w:rFonts w:ascii="Calibri" w:hAnsi="Calibri"/>
          <w:color w:val="000000"/>
        </w:rPr>
        <w:t xml:space="preserve">in the future </w:t>
      </w:r>
      <w:r>
        <w:rPr>
          <w:rFonts w:ascii="Calibri" w:hAnsi="Calibri"/>
          <w:color w:val="000000"/>
        </w:rPr>
        <w:t xml:space="preserve">if literacy improvisation is applied to other important ideas in queer theory like </w:t>
      </w:r>
      <w:r w:rsidR="005F2497" w:rsidRPr="007530B5">
        <w:rPr>
          <w:rFonts w:ascii="Calibri" w:hAnsi="Calibri"/>
          <w:color w:val="000000"/>
        </w:rPr>
        <w:t>memory</w:t>
      </w:r>
      <w:r w:rsidR="00C06971">
        <w:rPr>
          <w:rFonts w:ascii="Calibri" w:hAnsi="Calibri"/>
          <w:color w:val="000000"/>
        </w:rPr>
        <w:t xml:space="preserve"> (</w:t>
      </w:r>
      <w:proofErr w:type="spellStart"/>
      <w:r w:rsidR="00C06971">
        <w:rPr>
          <w:rFonts w:ascii="Calibri" w:hAnsi="Calibri"/>
          <w:color w:val="000000"/>
        </w:rPr>
        <w:t>Halberstam</w:t>
      </w:r>
      <w:proofErr w:type="spellEnd"/>
      <w:r w:rsidR="00C06971">
        <w:rPr>
          <w:rFonts w:ascii="Calibri" w:hAnsi="Calibri"/>
          <w:color w:val="000000"/>
        </w:rPr>
        <w:t>, 2011)</w:t>
      </w:r>
      <w:r>
        <w:rPr>
          <w:rFonts w:ascii="Calibri" w:hAnsi="Calibri"/>
          <w:color w:val="000000"/>
        </w:rPr>
        <w:t>,</w:t>
      </w:r>
      <w:r w:rsidR="005F2497" w:rsidRPr="007530B5">
        <w:rPr>
          <w:rFonts w:ascii="Calibri" w:hAnsi="Calibri"/>
          <w:color w:val="000000"/>
        </w:rPr>
        <w:t xml:space="preserve"> </w:t>
      </w:r>
      <w:r w:rsidR="00514291" w:rsidRPr="007530B5">
        <w:rPr>
          <w:rFonts w:ascii="Calibri" w:hAnsi="Calibri"/>
          <w:color w:val="000000"/>
        </w:rPr>
        <w:t>homophobia, inclusive</w:t>
      </w:r>
      <w:r>
        <w:rPr>
          <w:rFonts w:ascii="Calibri" w:hAnsi="Calibri"/>
          <w:color w:val="000000"/>
        </w:rPr>
        <w:t>ness</w:t>
      </w:r>
      <w:r w:rsidR="00514291" w:rsidRPr="007530B5">
        <w:rPr>
          <w:rFonts w:ascii="Calibri" w:hAnsi="Calibri"/>
          <w:color w:val="000000"/>
        </w:rPr>
        <w:t xml:space="preserve">, </w:t>
      </w:r>
      <w:r w:rsidR="00C06971">
        <w:rPr>
          <w:rFonts w:ascii="Calibri" w:hAnsi="Calibri"/>
          <w:color w:val="000000"/>
        </w:rPr>
        <w:t xml:space="preserve">and </w:t>
      </w:r>
      <w:r w:rsidR="0093181E">
        <w:rPr>
          <w:rFonts w:ascii="Calibri" w:hAnsi="Calibri"/>
          <w:color w:val="000000"/>
        </w:rPr>
        <w:t xml:space="preserve">the </w:t>
      </w:r>
      <w:r w:rsidR="0088398C">
        <w:rPr>
          <w:rFonts w:ascii="Calibri" w:hAnsi="Calibri"/>
          <w:color w:val="000000"/>
        </w:rPr>
        <w:t>homo/he</w:t>
      </w:r>
      <w:r w:rsidR="00C06971">
        <w:rPr>
          <w:rFonts w:ascii="Calibri" w:hAnsi="Calibri"/>
          <w:color w:val="000000"/>
        </w:rPr>
        <w:t xml:space="preserve">tero binary (Alexander &amp; Wallace, 2009; </w:t>
      </w:r>
      <w:proofErr w:type="spellStart"/>
      <w:r w:rsidR="00C06971">
        <w:rPr>
          <w:rFonts w:ascii="Calibri" w:hAnsi="Calibri"/>
          <w:color w:val="000000"/>
        </w:rPr>
        <w:t>Rihn</w:t>
      </w:r>
      <w:proofErr w:type="spellEnd"/>
      <w:r w:rsidR="00C06971">
        <w:rPr>
          <w:rFonts w:ascii="Calibri" w:hAnsi="Calibri"/>
          <w:color w:val="000000"/>
        </w:rPr>
        <w:t xml:space="preserve"> &amp; Sloan, 2013). </w:t>
      </w:r>
    </w:p>
    <w:p w14:paraId="23B452E6" w14:textId="2547155B" w:rsidR="00D74692" w:rsidRPr="00C66880" w:rsidRDefault="00D74692" w:rsidP="005E1175">
      <w:pPr>
        <w:pStyle w:val="ListParagraph"/>
        <w:spacing w:line="480" w:lineRule="auto"/>
        <w:ind w:left="1440"/>
        <w:rPr>
          <w:rFonts w:ascii="Calibri" w:hAnsi="Calibri"/>
          <w:color w:val="000000"/>
        </w:rPr>
      </w:pPr>
      <w:r w:rsidRPr="00C66880">
        <w:rPr>
          <w:rFonts w:ascii="Times" w:eastAsia="Times New Roman" w:hAnsi="Times"/>
          <w:sz w:val="20"/>
          <w:szCs w:val="20"/>
        </w:rPr>
        <w:br/>
      </w:r>
    </w:p>
    <w:p w14:paraId="386C7A47" w14:textId="77777777" w:rsidR="00060ACD" w:rsidRPr="00167505" w:rsidRDefault="00060ACD" w:rsidP="00C412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p>
    <w:p w14:paraId="4E5FA52D" w14:textId="7F59F081" w:rsidR="001F180D" w:rsidRPr="00060ACD" w:rsidRDefault="006B0E3D" w:rsidP="00540A42">
      <w:pPr>
        <w:widowControl w:val="0"/>
        <w:autoSpaceDE w:val="0"/>
        <w:autoSpaceDN w:val="0"/>
        <w:adjustRightInd w:val="0"/>
        <w:spacing w:after="0" w:line="480" w:lineRule="auto"/>
        <w:jc w:val="center"/>
        <w:outlineLvl w:val="0"/>
        <w:rPr>
          <w:rFonts w:ascii="Calibri" w:hAnsi="Calibri" w:cs="Cambria"/>
          <w:b/>
          <w:color w:val="000000"/>
        </w:rPr>
      </w:pPr>
      <w:r w:rsidRPr="00167505">
        <w:rPr>
          <w:rFonts w:ascii="Calibri" w:hAnsi="Calibri" w:cs="Cambria"/>
          <w:b/>
          <w:color w:val="000000"/>
        </w:rPr>
        <w:t>Bibliography</w:t>
      </w:r>
    </w:p>
    <w:p w14:paraId="4801EA1D" w14:textId="7AC5636D" w:rsidR="00F43D35" w:rsidRDefault="00F43D35" w:rsidP="00060ACD">
      <w:pPr>
        <w:pStyle w:val="ListParagraph"/>
        <w:spacing w:line="480" w:lineRule="auto"/>
        <w:ind w:hanging="720"/>
        <w:rPr>
          <w:rFonts w:ascii="Calibri" w:hAnsi="Calibri" w:cs="Arial"/>
        </w:rPr>
      </w:pPr>
      <w:r>
        <w:rPr>
          <w:rFonts w:ascii="Calibri" w:hAnsi="Calibri" w:cs="Arial"/>
        </w:rPr>
        <w:t xml:space="preserve">Alexander, </w:t>
      </w:r>
      <w:r w:rsidR="009946B9">
        <w:rPr>
          <w:rFonts w:ascii="Calibri" w:hAnsi="Calibri" w:cs="Arial"/>
        </w:rPr>
        <w:t>J</w:t>
      </w:r>
      <w:r>
        <w:rPr>
          <w:rFonts w:ascii="Calibri" w:hAnsi="Calibri" w:cs="Arial"/>
        </w:rPr>
        <w:t>.</w:t>
      </w:r>
      <w:r w:rsidR="009946B9">
        <w:rPr>
          <w:rFonts w:ascii="Calibri" w:hAnsi="Calibri" w:cs="Arial"/>
        </w:rPr>
        <w:t xml:space="preserve">  (2008).</w:t>
      </w:r>
      <w:r>
        <w:rPr>
          <w:rFonts w:ascii="Calibri" w:hAnsi="Calibri" w:cs="Arial"/>
        </w:rPr>
        <w:t xml:space="preserve"> </w:t>
      </w:r>
      <w:r w:rsidR="009946B9">
        <w:rPr>
          <w:rFonts w:ascii="Calibri" w:hAnsi="Calibri" w:cs="Arial"/>
          <w:i/>
        </w:rPr>
        <w:t>Literacy sexuality, pedagogy:  Theory and practice for composition s</w:t>
      </w:r>
      <w:r w:rsidR="00FD577E" w:rsidRPr="00FD577E">
        <w:rPr>
          <w:rFonts w:ascii="Calibri" w:hAnsi="Calibri" w:cs="Arial"/>
          <w:i/>
        </w:rPr>
        <w:t>tudies.</w:t>
      </w:r>
      <w:r w:rsidR="00FD577E">
        <w:rPr>
          <w:rFonts w:ascii="Calibri" w:hAnsi="Calibri" w:cs="Arial"/>
        </w:rPr>
        <w:t xml:space="preserve"> </w:t>
      </w:r>
      <w:r w:rsidR="000A18EE">
        <w:rPr>
          <w:rFonts w:ascii="Calibri" w:hAnsi="Calibri" w:cs="Arial"/>
        </w:rPr>
        <w:t>Logan: Ut</w:t>
      </w:r>
      <w:r w:rsidR="009946B9">
        <w:rPr>
          <w:rFonts w:ascii="Calibri" w:hAnsi="Calibri" w:cs="Arial"/>
        </w:rPr>
        <w:t>ah</w:t>
      </w:r>
      <w:r w:rsidR="000A18EE">
        <w:rPr>
          <w:rFonts w:ascii="Calibri" w:hAnsi="Calibri" w:cs="Arial"/>
        </w:rPr>
        <w:t>.</w:t>
      </w:r>
    </w:p>
    <w:p w14:paraId="1C17756F" w14:textId="3866F79D" w:rsidR="000B5C7E" w:rsidRDefault="000B5C7E" w:rsidP="00060ACD">
      <w:pPr>
        <w:pStyle w:val="ListParagraph"/>
        <w:spacing w:line="480" w:lineRule="auto"/>
        <w:ind w:hanging="720"/>
        <w:rPr>
          <w:rFonts w:ascii="Calibri" w:hAnsi="Calibri" w:cs="Arial"/>
        </w:rPr>
      </w:pPr>
      <w:r>
        <w:rPr>
          <w:rFonts w:ascii="Calibri" w:hAnsi="Calibri" w:cs="Arial"/>
        </w:rPr>
        <w:t xml:space="preserve">Alexander, J. &amp; Wallace, D. (2009).  The queer turn in composition studies:  Reviewing and assessing an emerging scholarship.  </w:t>
      </w:r>
      <w:r>
        <w:rPr>
          <w:rFonts w:ascii="Calibri" w:hAnsi="Calibri" w:cs="Arial"/>
          <w:i/>
        </w:rPr>
        <w:t>College Composition and Communication, 61</w:t>
      </w:r>
      <w:r>
        <w:rPr>
          <w:rFonts w:ascii="Calibri" w:hAnsi="Calibri" w:cs="Arial"/>
        </w:rPr>
        <w:t>(1), 300-320.</w:t>
      </w:r>
    </w:p>
    <w:p w14:paraId="06926314" w14:textId="100CE331" w:rsidR="00781C4A" w:rsidRPr="00781C4A" w:rsidRDefault="00781C4A" w:rsidP="00781C4A">
      <w:pPr>
        <w:pStyle w:val="ListParagraph"/>
        <w:spacing w:line="480" w:lineRule="auto"/>
        <w:ind w:hanging="720"/>
        <w:rPr>
          <w:rFonts w:ascii="Calibri" w:hAnsi="Calibri" w:cs="Arial"/>
        </w:rPr>
      </w:pPr>
      <w:r>
        <w:rPr>
          <w:rFonts w:ascii="Calibri" w:hAnsi="Calibri" w:cs="Arial"/>
        </w:rPr>
        <w:lastRenderedPageBreak/>
        <w:t xml:space="preserve">Alexander, J.  </w:t>
      </w:r>
      <w:proofErr w:type="gramStart"/>
      <w:r>
        <w:rPr>
          <w:rFonts w:ascii="Calibri" w:hAnsi="Calibri" w:cs="Arial"/>
        </w:rPr>
        <w:t>&amp; Rhodes, J.</w:t>
      </w:r>
      <w:proofErr w:type="gramEnd"/>
      <w:r>
        <w:rPr>
          <w:rFonts w:ascii="Calibri" w:hAnsi="Calibri" w:cs="Arial"/>
        </w:rPr>
        <w:t xml:space="preserve">  (2014).  Flattening effects:  Composition’s multicultural imperative and the problem of narrative coherence.  </w:t>
      </w:r>
      <w:r>
        <w:rPr>
          <w:rFonts w:ascii="Calibri" w:hAnsi="Calibri" w:cs="Arial"/>
          <w:i/>
        </w:rPr>
        <w:t>College Composition and Communication, 65</w:t>
      </w:r>
      <w:r>
        <w:rPr>
          <w:rFonts w:ascii="Calibri" w:hAnsi="Calibri" w:cs="Arial"/>
        </w:rPr>
        <w:t>(3), 430-453.</w:t>
      </w:r>
    </w:p>
    <w:p w14:paraId="07D769B7" w14:textId="0C082855" w:rsidR="000A18EE" w:rsidRPr="000A18EE" w:rsidRDefault="000A18EE" w:rsidP="00060ACD">
      <w:pPr>
        <w:pStyle w:val="ListParagraph"/>
        <w:spacing w:line="480" w:lineRule="auto"/>
        <w:ind w:hanging="720"/>
        <w:rPr>
          <w:rFonts w:ascii="Calibri" w:hAnsi="Calibri" w:cs="Arial"/>
        </w:rPr>
      </w:pPr>
      <w:r>
        <w:rPr>
          <w:rFonts w:ascii="Calibri" w:hAnsi="Calibri" w:cs="Arial"/>
        </w:rPr>
        <w:t xml:space="preserve">Banks, </w:t>
      </w:r>
      <w:r w:rsidR="009946B9">
        <w:rPr>
          <w:rFonts w:ascii="Calibri" w:hAnsi="Calibri" w:cs="Arial"/>
        </w:rPr>
        <w:t>W.</w:t>
      </w:r>
      <w:r>
        <w:rPr>
          <w:rFonts w:ascii="Calibri" w:hAnsi="Calibri" w:cs="Arial"/>
        </w:rPr>
        <w:t xml:space="preserve"> P.</w:t>
      </w:r>
      <w:r w:rsidR="009946B9">
        <w:rPr>
          <w:rFonts w:ascii="Calibri" w:hAnsi="Calibri" w:cs="Arial"/>
        </w:rPr>
        <w:t xml:space="preserve">  (2003).  Written through the b</w:t>
      </w:r>
      <w:r>
        <w:rPr>
          <w:rFonts w:ascii="Calibri" w:hAnsi="Calibri" w:cs="Arial"/>
        </w:rPr>
        <w:t>od</w:t>
      </w:r>
      <w:r w:rsidR="009946B9">
        <w:rPr>
          <w:rFonts w:ascii="Calibri" w:hAnsi="Calibri" w:cs="Arial"/>
        </w:rPr>
        <w:t>y:  Disruptions and ‘Personal’ writing.</w:t>
      </w:r>
      <w:r>
        <w:rPr>
          <w:rFonts w:ascii="Calibri" w:hAnsi="Calibri" w:cs="Arial"/>
        </w:rPr>
        <w:t xml:space="preserve">  </w:t>
      </w:r>
      <w:proofErr w:type="gramStart"/>
      <w:r>
        <w:rPr>
          <w:rFonts w:ascii="Calibri" w:hAnsi="Calibri" w:cs="Arial"/>
          <w:i/>
        </w:rPr>
        <w:t>College English</w:t>
      </w:r>
      <w:r w:rsidR="00F97C82">
        <w:rPr>
          <w:rFonts w:ascii="Calibri" w:hAnsi="Calibri" w:cs="Arial"/>
          <w:i/>
        </w:rPr>
        <w:t>,</w:t>
      </w:r>
      <w:r>
        <w:rPr>
          <w:rFonts w:ascii="Calibri" w:hAnsi="Calibri" w:cs="Arial"/>
          <w:i/>
        </w:rPr>
        <w:t xml:space="preserve"> </w:t>
      </w:r>
      <w:r w:rsidR="00F97C82" w:rsidRPr="00F97C82">
        <w:rPr>
          <w:rFonts w:ascii="Calibri" w:hAnsi="Calibri" w:cs="Arial"/>
          <w:i/>
        </w:rPr>
        <w:t>66</w:t>
      </w:r>
      <w:r w:rsidR="00F97C82">
        <w:rPr>
          <w:rFonts w:ascii="Calibri" w:hAnsi="Calibri" w:cs="Arial"/>
          <w:i/>
        </w:rPr>
        <w:t>,</w:t>
      </w:r>
      <w:r w:rsidR="00F97C82" w:rsidRPr="00F97C82">
        <w:rPr>
          <w:rFonts w:ascii="Calibri" w:hAnsi="Calibri" w:cs="Arial"/>
          <w:i/>
        </w:rPr>
        <w:t xml:space="preserve"> </w:t>
      </w:r>
      <w:r w:rsidR="00071314">
        <w:rPr>
          <w:rFonts w:ascii="Calibri" w:hAnsi="Calibri" w:cs="Arial"/>
        </w:rPr>
        <w:t>21-40</w:t>
      </w:r>
      <w:r w:rsidR="00F97C82">
        <w:rPr>
          <w:rFonts w:ascii="Calibri" w:hAnsi="Calibri" w:cs="Arial"/>
        </w:rPr>
        <w:t>.</w:t>
      </w:r>
      <w:proofErr w:type="gramEnd"/>
    </w:p>
    <w:p w14:paraId="76D6F93E" w14:textId="00EB3ABD" w:rsidR="00910B42" w:rsidRDefault="00910B42" w:rsidP="00060ACD">
      <w:pPr>
        <w:pStyle w:val="ListParagraph"/>
        <w:spacing w:line="480" w:lineRule="auto"/>
        <w:ind w:hanging="720"/>
        <w:rPr>
          <w:rFonts w:ascii="Calibri" w:hAnsi="Calibri" w:cs="Arial"/>
        </w:rPr>
      </w:pPr>
      <w:r>
        <w:rPr>
          <w:rFonts w:ascii="Calibri" w:hAnsi="Calibri" w:cs="Arial"/>
        </w:rPr>
        <w:t xml:space="preserve">Barthes, </w:t>
      </w:r>
      <w:r w:rsidR="00F97C82">
        <w:rPr>
          <w:rFonts w:ascii="Calibri" w:hAnsi="Calibri" w:cs="Arial"/>
        </w:rPr>
        <w:t xml:space="preserve">R. (1977).  </w:t>
      </w:r>
      <w:proofErr w:type="gramStart"/>
      <w:r w:rsidR="00F97C82">
        <w:rPr>
          <w:rFonts w:ascii="Calibri" w:hAnsi="Calibri" w:cs="Arial"/>
        </w:rPr>
        <w:t>The photographic message.</w:t>
      </w:r>
      <w:proofErr w:type="gramEnd"/>
      <w:r>
        <w:rPr>
          <w:rFonts w:ascii="Calibri" w:hAnsi="Calibri" w:cs="Arial"/>
        </w:rPr>
        <w:t xml:space="preserve">  </w:t>
      </w:r>
      <w:proofErr w:type="gramStart"/>
      <w:r>
        <w:rPr>
          <w:rFonts w:ascii="Calibri" w:hAnsi="Calibri" w:cs="Arial"/>
          <w:i/>
        </w:rPr>
        <w:t>Image, Music, Text.</w:t>
      </w:r>
      <w:proofErr w:type="gramEnd"/>
      <w:r>
        <w:rPr>
          <w:rFonts w:ascii="Calibri" w:hAnsi="Calibri" w:cs="Arial"/>
          <w:i/>
        </w:rPr>
        <w:t xml:space="preserve"> </w:t>
      </w:r>
      <w:r w:rsidR="00F97C82">
        <w:rPr>
          <w:rFonts w:ascii="Calibri" w:hAnsi="Calibri" w:cs="Arial"/>
        </w:rPr>
        <w:t>New York:  Hill and Wang</w:t>
      </w:r>
      <w:r>
        <w:rPr>
          <w:rFonts w:ascii="Calibri" w:hAnsi="Calibri" w:cs="Arial"/>
        </w:rPr>
        <w:t>.</w:t>
      </w:r>
    </w:p>
    <w:p w14:paraId="487FCD94" w14:textId="3BD45AB1" w:rsidR="00C93E86" w:rsidRDefault="00C93E86" w:rsidP="00060ACD">
      <w:pPr>
        <w:pStyle w:val="ListParagraph"/>
        <w:spacing w:line="480" w:lineRule="auto"/>
        <w:ind w:hanging="720"/>
        <w:rPr>
          <w:rFonts w:ascii="Calibri" w:hAnsi="Calibri" w:cs="Arial"/>
        </w:rPr>
      </w:pPr>
      <w:r>
        <w:rPr>
          <w:rFonts w:ascii="Calibri" w:hAnsi="Calibri" w:cs="Arial"/>
        </w:rPr>
        <w:t>Bean, J.</w:t>
      </w:r>
      <w:r w:rsidR="00A01CA2">
        <w:rPr>
          <w:rFonts w:ascii="Calibri" w:hAnsi="Calibri" w:cs="Arial"/>
        </w:rPr>
        <w:t xml:space="preserve">  (1998)</w:t>
      </w:r>
      <w:proofErr w:type="gramStart"/>
      <w:r w:rsidR="00A01CA2">
        <w:rPr>
          <w:rFonts w:ascii="Calibri" w:hAnsi="Calibri" w:cs="Arial"/>
        </w:rPr>
        <w:t>.  Conversations and gender in a university composition program.</w:t>
      </w:r>
      <w:proofErr w:type="gramEnd"/>
      <w:r w:rsidR="00A01CA2">
        <w:rPr>
          <w:rFonts w:ascii="Calibri" w:hAnsi="Calibri" w:cs="Arial"/>
        </w:rPr>
        <w:t xml:space="preserve">  </w:t>
      </w:r>
      <w:r w:rsidR="00A01CA2">
        <w:rPr>
          <w:rFonts w:ascii="Calibri" w:hAnsi="Calibri" w:cs="Arial"/>
          <w:i/>
        </w:rPr>
        <w:t>Dissertation Abstracts International:  Section A, Humanities and Social Sciences, 60</w:t>
      </w:r>
      <w:r w:rsidR="00A01CA2">
        <w:rPr>
          <w:rFonts w:ascii="Calibri" w:hAnsi="Calibri" w:cs="Arial"/>
        </w:rPr>
        <w:t>(02), 409.</w:t>
      </w:r>
    </w:p>
    <w:p w14:paraId="3D5D9575" w14:textId="0DC16656" w:rsidR="00A01CA2" w:rsidRPr="00A01CA2" w:rsidRDefault="00A01CA2" w:rsidP="00060ACD">
      <w:pPr>
        <w:pStyle w:val="ListParagraph"/>
        <w:spacing w:line="480" w:lineRule="auto"/>
        <w:ind w:hanging="720"/>
        <w:rPr>
          <w:rFonts w:ascii="Calibri" w:hAnsi="Calibri" w:cs="Arial"/>
        </w:rPr>
      </w:pPr>
      <w:r>
        <w:rPr>
          <w:rFonts w:ascii="Calibri" w:hAnsi="Calibri" w:cs="Arial"/>
        </w:rPr>
        <w:t xml:space="preserve">---.  (1999).  Feminine discourse in the university:  The writing center conference as a site of linguistic resistance. </w:t>
      </w:r>
      <w:r w:rsidR="00E71C45">
        <w:rPr>
          <w:rFonts w:ascii="Calibri" w:hAnsi="Calibri" w:cs="Arial"/>
        </w:rPr>
        <w:t xml:space="preserve"> In</w:t>
      </w:r>
      <w:r w:rsidR="00E71C45">
        <w:rPr>
          <w:rFonts w:ascii="Calibri" w:hAnsi="Calibri" w:cs="Arial"/>
          <w:i/>
        </w:rPr>
        <w:t xml:space="preserve"> </w:t>
      </w:r>
      <w:r w:rsidR="00E71C45">
        <w:rPr>
          <w:rFonts w:ascii="Calibri" w:hAnsi="Calibri" w:cs="Arial"/>
        </w:rPr>
        <w:t>J. Addison and S. J. McGee (Eds.),</w:t>
      </w:r>
      <w:r>
        <w:rPr>
          <w:rFonts w:ascii="Calibri" w:hAnsi="Calibri" w:cs="Arial"/>
        </w:rPr>
        <w:t xml:space="preserve"> </w:t>
      </w:r>
      <w:r>
        <w:rPr>
          <w:rFonts w:ascii="Calibri" w:hAnsi="Calibri" w:cs="Arial"/>
          <w:i/>
        </w:rPr>
        <w:t>Feminist empirical research:  Emerging perspectives on Qualitative and Teacher Research</w:t>
      </w:r>
      <w:r>
        <w:rPr>
          <w:rFonts w:ascii="Calibri" w:hAnsi="Calibri" w:cs="Arial"/>
        </w:rPr>
        <w:t xml:space="preserve">  </w:t>
      </w:r>
      <w:r w:rsidR="00E71C45">
        <w:rPr>
          <w:rFonts w:ascii="Calibri" w:hAnsi="Calibri" w:cs="Arial"/>
        </w:rPr>
        <w:t xml:space="preserve">(pp. 127-144).  </w:t>
      </w:r>
      <w:r>
        <w:rPr>
          <w:rFonts w:ascii="Calibri" w:hAnsi="Calibri" w:cs="Arial"/>
        </w:rPr>
        <w:t xml:space="preserve">Portsmouth, NH:  </w:t>
      </w:r>
      <w:proofErr w:type="spellStart"/>
      <w:r>
        <w:rPr>
          <w:rFonts w:ascii="Calibri" w:hAnsi="Calibri" w:cs="Arial"/>
        </w:rPr>
        <w:t>Boyton</w:t>
      </w:r>
      <w:proofErr w:type="spellEnd"/>
      <w:r>
        <w:rPr>
          <w:rFonts w:ascii="Calibri" w:hAnsi="Calibri" w:cs="Arial"/>
        </w:rPr>
        <w:t>/Cook.</w:t>
      </w:r>
    </w:p>
    <w:p w14:paraId="4AB64C9F" w14:textId="4AB5E746" w:rsidR="00C93E86" w:rsidRPr="00C93E86" w:rsidRDefault="00C93E86" w:rsidP="00060ACD">
      <w:pPr>
        <w:pStyle w:val="ListParagraph"/>
        <w:spacing w:line="480" w:lineRule="auto"/>
        <w:ind w:hanging="720"/>
        <w:rPr>
          <w:rFonts w:ascii="Calibri" w:hAnsi="Calibri" w:cs="Arial"/>
        </w:rPr>
      </w:pPr>
      <w:r>
        <w:rPr>
          <w:rFonts w:ascii="Calibri" w:hAnsi="Calibri" w:cs="Arial"/>
        </w:rPr>
        <w:t xml:space="preserve">Bell, J.  (1989).  </w:t>
      </w:r>
      <w:r>
        <w:rPr>
          <w:rFonts w:ascii="Calibri" w:hAnsi="Calibri" w:cs="Arial"/>
          <w:i/>
        </w:rPr>
        <w:t xml:space="preserve">Tutoring in a writing center.  </w:t>
      </w:r>
      <w:r>
        <w:rPr>
          <w:rFonts w:ascii="Calibri" w:hAnsi="Calibri" w:cs="Arial"/>
        </w:rPr>
        <w:t xml:space="preserve">Doctoral dissertation:  University of Texas at Austin.  </w:t>
      </w:r>
      <w:proofErr w:type="gramStart"/>
      <w:r>
        <w:rPr>
          <w:rFonts w:ascii="Calibri" w:hAnsi="Calibri" w:cs="Arial"/>
        </w:rPr>
        <w:t xml:space="preserve">Available from </w:t>
      </w:r>
      <w:proofErr w:type="spellStart"/>
      <w:r>
        <w:rPr>
          <w:rFonts w:ascii="Calibri" w:hAnsi="Calibri" w:cs="Arial"/>
        </w:rPr>
        <w:t>ProQuest</w:t>
      </w:r>
      <w:proofErr w:type="spellEnd"/>
      <w:r>
        <w:rPr>
          <w:rFonts w:ascii="Calibri" w:hAnsi="Calibri" w:cs="Arial"/>
        </w:rPr>
        <w:t xml:space="preserve"> Dissertations and Theses database.</w:t>
      </w:r>
      <w:proofErr w:type="gramEnd"/>
      <w:r>
        <w:rPr>
          <w:rFonts w:ascii="Calibri" w:hAnsi="Calibri" w:cs="Arial"/>
        </w:rPr>
        <w:t xml:space="preserve">  (UMI 9005528)</w:t>
      </w:r>
    </w:p>
    <w:p w14:paraId="586E3770" w14:textId="1152E7DE" w:rsidR="00910B42" w:rsidRDefault="00910B42" w:rsidP="00060ACD">
      <w:pPr>
        <w:pStyle w:val="ListParagraph"/>
        <w:spacing w:line="480" w:lineRule="auto"/>
        <w:ind w:hanging="720"/>
        <w:rPr>
          <w:rFonts w:ascii="Calibri" w:hAnsi="Calibri" w:cs="Arial"/>
        </w:rPr>
      </w:pPr>
      <w:proofErr w:type="spellStart"/>
      <w:r>
        <w:rPr>
          <w:rFonts w:ascii="Calibri" w:hAnsi="Calibri" w:cs="Arial"/>
        </w:rPr>
        <w:t>Blakesley</w:t>
      </w:r>
      <w:proofErr w:type="spellEnd"/>
      <w:r>
        <w:rPr>
          <w:rFonts w:ascii="Calibri" w:hAnsi="Calibri" w:cs="Arial"/>
        </w:rPr>
        <w:t xml:space="preserve">, </w:t>
      </w:r>
      <w:r w:rsidR="00F97C82">
        <w:rPr>
          <w:rFonts w:ascii="Calibri" w:hAnsi="Calibri" w:cs="Arial"/>
        </w:rPr>
        <w:t>D.  (2004). Defining film rhetoric:  The c</w:t>
      </w:r>
      <w:r>
        <w:rPr>
          <w:rFonts w:ascii="Calibri" w:hAnsi="Calibri" w:cs="Arial"/>
        </w:rPr>
        <w:t xml:space="preserve">ase of Hitchcock’s </w:t>
      </w:r>
      <w:r>
        <w:rPr>
          <w:rFonts w:ascii="Calibri" w:hAnsi="Calibri" w:cs="Arial"/>
          <w:i/>
        </w:rPr>
        <w:t>Vertigo.</w:t>
      </w:r>
      <w:r w:rsidR="00E71C45" w:rsidRPr="00E71C45">
        <w:rPr>
          <w:rFonts w:ascii="Calibri" w:hAnsi="Calibri" w:cs="Arial"/>
        </w:rPr>
        <w:t xml:space="preserve"> </w:t>
      </w:r>
      <w:proofErr w:type="gramStart"/>
      <w:r w:rsidR="00E71C45">
        <w:rPr>
          <w:rFonts w:ascii="Calibri" w:hAnsi="Calibri" w:cs="Arial"/>
        </w:rPr>
        <w:t xml:space="preserve">In C.A. Hill and M. </w:t>
      </w:r>
      <w:proofErr w:type="spellStart"/>
      <w:r w:rsidR="00E71C45">
        <w:rPr>
          <w:rFonts w:ascii="Calibri" w:hAnsi="Calibri" w:cs="Arial"/>
        </w:rPr>
        <w:t>Helmers</w:t>
      </w:r>
      <w:proofErr w:type="spellEnd"/>
      <w:r w:rsidR="00E71C45">
        <w:rPr>
          <w:rFonts w:ascii="Calibri" w:hAnsi="Calibri" w:cs="Arial"/>
        </w:rPr>
        <w:t>.</w:t>
      </w:r>
      <w:proofErr w:type="gramEnd"/>
      <w:r w:rsidR="00E71C45">
        <w:rPr>
          <w:rFonts w:ascii="Calibri" w:hAnsi="Calibri" w:cs="Arial"/>
        </w:rPr>
        <w:t xml:space="preserve"> (Eds.) </w:t>
      </w:r>
      <w:proofErr w:type="gramStart"/>
      <w:r w:rsidR="00E71C45">
        <w:rPr>
          <w:rFonts w:ascii="Calibri" w:hAnsi="Calibri" w:cs="Arial"/>
        </w:rPr>
        <w:t xml:space="preserve">, </w:t>
      </w:r>
      <w:r w:rsidR="00E71C45">
        <w:rPr>
          <w:rFonts w:ascii="Calibri" w:hAnsi="Calibri" w:cs="Arial"/>
          <w:i/>
        </w:rPr>
        <w:t xml:space="preserve">Defining Visual </w:t>
      </w:r>
      <w:proofErr w:type="spellStart"/>
      <w:r w:rsidR="00E71C45">
        <w:rPr>
          <w:rFonts w:ascii="Calibri" w:hAnsi="Calibri" w:cs="Arial"/>
          <w:i/>
        </w:rPr>
        <w:t>Rhetorics</w:t>
      </w:r>
      <w:proofErr w:type="spellEnd"/>
      <w:r w:rsidR="00E71C45">
        <w:rPr>
          <w:rFonts w:ascii="Calibri" w:hAnsi="Calibri" w:cs="Arial"/>
          <w:i/>
        </w:rPr>
        <w:t xml:space="preserve"> </w:t>
      </w:r>
      <w:r w:rsidR="00E71C45">
        <w:rPr>
          <w:rFonts w:ascii="Calibri" w:hAnsi="Calibri" w:cs="Arial"/>
        </w:rPr>
        <w:t>(pp. 111-134).</w:t>
      </w:r>
      <w:proofErr w:type="gramEnd"/>
      <w:r w:rsidR="00E71C45">
        <w:rPr>
          <w:rFonts w:ascii="Calibri" w:hAnsi="Calibri" w:cs="Arial"/>
        </w:rPr>
        <w:t xml:space="preserve">  </w:t>
      </w:r>
      <w:r>
        <w:rPr>
          <w:rFonts w:ascii="Calibri" w:hAnsi="Calibri" w:cs="Arial"/>
          <w:i/>
        </w:rPr>
        <w:t xml:space="preserve"> </w:t>
      </w:r>
      <w:r>
        <w:rPr>
          <w:rFonts w:ascii="Calibri" w:hAnsi="Calibri" w:cs="Arial"/>
        </w:rPr>
        <w:t>Mahwah, NJ: Erlbaum</w:t>
      </w:r>
      <w:r w:rsidR="00E71C45">
        <w:rPr>
          <w:rFonts w:ascii="Calibri" w:hAnsi="Calibri" w:cs="Arial"/>
        </w:rPr>
        <w:t>.</w:t>
      </w:r>
    </w:p>
    <w:p w14:paraId="09E7BF9C" w14:textId="7B33B6D8" w:rsidR="00C93E86" w:rsidRDefault="00C93E86" w:rsidP="00060ACD">
      <w:pPr>
        <w:pStyle w:val="ListParagraph"/>
        <w:spacing w:line="480" w:lineRule="auto"/>
        <w:ind w:hanging="720"/>
        <w:rPr>
          <w:rFonts w:ascii="Calibri" w:hAnsi="Calibri" w:cs="Arial"/>
        </w:rPr>
      </w:pPr>
      <w:r>
        <w:rPr>
          <w:rFonts w:ascii="Calibri" w:hAnsi="Calibri" w:cs="Arial"/>
        </w:rPr>
        <w:t xml:space="preserve">Briggs, L. C. (1991).  </w:t>
      </w:r>
      <w:r>
        <w:rPr>
          <w:rFonts w:ascii="Calibri" w:hAnsi="Calibri" w:cs="Arial"/>
          <w:i/>
        </w:rPr>
        <w:t xml:space="preserve">Writing center talk in a long-term writer-consultant relationship.  </w:t>
      </w:r>
      <w:proofErr w:type="gramStart"/>
      <w:r>
        <w:rPr>
          <w:rFonts w:ascii="Calibri" w:hAnsi="Calibri" w:cs="Arial"/>
        </w:rPr>
        <w:t>Doctoral dissertation, Syracuse University.</w:t>
      </w:r>
      <w:proofErr w:type="gramEnd"/>
      <w:r>
        <w:rPr>
          <w:rFonts w:ascii="Calibri" w:hAnsi="Calibri" w:cs="Arial"/>
        </w:rPr>
        <w:t xml:space="preserve">  UMI No. 9204493</w:t>
      </w:r>
    </w:p>
    <w:p w14:paraId="4A71F574" w14:textId="06854D4D" w:rsidR="0004702F" w:rsidRDefault="0004702F" w:rsidP="00060ACD">
      <w:pPr>
        <w:pStyle w:val="ListParagraph"/>
        <w:spacing w:line="480" w:lineRule="auto"/>
        <w:ind w:hanging="720"/>
        <w:rPr>
          <w:rFonts w:ascii="Calibri" w:hAnsi="Calibri" w:cs="Arial"/>
        </w:rPr>
      </w:pPr>
      <w:proofErr w:type="spellStart"/>
      <w:proofErr w:type="gramStart"/>
      <w:r>
        <w:rPr>
          <w:rFonts w:ascii="Calibri" w:hAnsi="Calibri" w:cs="Arial"/>
        </w:rPr>
        <w:t>Britzman</w:t>
      </w:r>
      <w:proofErr w:type="spellEnd"/>
      <w:r>
        <w:rPr>
          <w:rFonts w:ascii="Calibri" w:hAnsi="Calibri" w:cs="Arial"/>
        </w:rPr>
        <w:t>, D. P. (1995).</w:t>
      </w:r>
      <w:proofErr w:type="gramEnd"/>
      <w:r>
        <w:rPr>
          <w:rFonts w:ascii="Calibri" w:hAnsi="Calibri" w:cs="Arial"/>
        </w:rPr>
        <w:t xml:space="preserve">  Is there a queer pedagogy?  Or, stop reading straight.  </w:t>
      </w:r>
      <w:proofErr w:type="gramStart"/>
      <w:r>
        <w:rPr>
          <w:rFonts w:ascii="Calibri" w:hAnsi="Calibri" w:cs="Arial"/>
          <w:i/>
        </w:rPr>
        <w:t>Educational Theory, 45</w:t>
      </w:r>
      <w:r>
        <w:rPr>
          <w:rFonts w:ascii="Calibri" w:hAnsi="Calibri" w:cs="Arial"/>
        </w:rPr>
        <w:t>(2), 151-165.</w:t>
      </w:r>
      <w:proofErr w:type="gramEnd"/>
    </w:p>
    <w:p w14:paraId="34451220" w14:textId="38748103" w:rsidR="00D81535" w:rsidRDefault="00D81535" w:rsidP="00060ACD">
      <w:pPr>
        <w:pStyle w:val="ListParagraph"/>
        <w:spacing w:line="480" w:lineRule="auto"/>
        <w:ind w:hanging="720"/>
        <w:rPr>
          <w:rFonts w:ascii="Calibri" w:hAnsi="Calibri" w:cs="Arial"/>
        </w:rPr>
      </w:pPr>
      <w:r>
        <w:rPr>
          <w:rFonts w:ascii="Calibri" w:hAnsi="Calibri" w:cs="Arial"/>
        </w:rPr>
        <w:t xml:space="preserve">Bryson, M. &amp; </w:t>
      </w:r>
      <w:proofErr w:type="spellStart"/>
      <w:r>
        <w:rPr>
          <w:rFonts w:ascii="Calibri" w:hAnsi="Calibri" w:cs="Arial"/>
        </w:rPr>
        <w:t>DeCastell</w:t>
      </w:r>
      <w:proofErr w:type="spellEnd"/>
      <w:r>
        <w:rPr>
          <w:rFonts w:ascii="Calibri" w:hAnsi="Calibri" w:cs="Arial"/>
        </w:rPr>
        <w:t xml:space="preserve">, S. (1993). Queer pedagogy:  Praxis makes </w:t>
      </w:r>
      <w:proofErr w:type="spellStart"/>
      <w:r>
        <w:rPr>
          <w:rFonts w:ascii="Calibri" w:hAnsi="Calibri" w:cs="Arial"/>
        </w:rPr>
        <w:t>im</w:t>
      </w:r>
      <w:proofErr w:type="spellEnd"/>
      <w:r>
        <w:rPr>
          <w:rFonts w:ascii="Calibri" w:hAnsi="Calibri" w:cs="Arial"/>
        </w:rPr>
        <w:t xml:space="preserve">/perfect.  </w:t>
      </w:r>
      <w:proofErr w:type="gramStart"/>
      <w:r>
        <w:rPr>
          <w:rFonts w:ascii="Calibri" w:hAnsi="Calibri" w:cs="Arial"/>
          <w:i/>
        </w:rPr>
        <w:t>Canadian Journal of Education, 18</w:t>
      </w:r>
      <w:r>
        <w:rPr>
          <w:rFonts w:ascii="Calibri" w:hAnsi="Calibri" w:cs="Arial"/>
        </w:rPr>
        <w:t>(3), 285-305.</w:t>
      </w:r>
      <w:proofErr w:type="gramEnd"/>
    </w:p>
    <w:p w14:paraId="2163913F" w14:textId="486CDA70" w:rsidR="00E71C45" w:rsidRPr="00E71C45" w:rsidRDefault="00F86C0B" w:rsidP="00E71C45">
      <w:pPr>
        <w:pStyle w:val="ListParagraph"/>
        <w:spacing w:line="480" w:lineRule="auto"/>
        <w:ind w:hanging="720"/>
        <w:rPr>
          <w:rFonts w:ascii="Calibri" w:hAnsi="Calibri" w:cs="Arial"/>
        </w:rPr>
      </w:pPr>
      <w:r>
        <w:rPr>
          <w:rFonts w:ascii="Calibri" w:hAnsi="Calibri" w:cs="Arial"/>
        </w:rPr>
        <w:lastRenderedPageBreak/>
        <w:t xml:space="preserve">Butler, J.  (1990).  </w:t>
      </w:r>
      <w:r>
        <w:rPr>
          <w:rFonts w:ascii="Calibri" w:hAnsi="Calibri" w:cs="Arial"/>
          <w:i/>
        </w:rPr>
        <w:t xml:space="preserve">Gender trouble:  Feminism and the subversion of identity.  </w:t>
      </w:r>
      <w:r>
        <w:rPr>
          <w:rFonts w:ascii="Calibri" w:hAnsi="Calibri" w:cs="Arial"/>
        </w:rPr>
        <w:t xml:space="preserve">New York:  </w:t>
      </w:r>
      <w:proofErr w:type="spellStart"/>
      <w:r>
        <w:rPr>
          <w:rFonts w:ascii="Calibri" w:hAnsi="Calibri" w:cs="Arial"/>
        </w:rPr>
        <w:t>Routledge</w:t>
      </w:r>
      <w:proofErr w:type="spellEnd"/>
      <w:r>
        <w:rPr>
          <w:rFonts w:ascii="Calibri" w:hAnsi="Calibri" w:cs="Arial"/>
        </w:rPr>
        <w:t>.</w:t>
      </w:r>
    </w:p>
    <w:p w14:paraId="03C7DCD5" w14:textId="02B01F44" w:rsidR="00E71C45" w:rsidRPr="00E71C45" w:rsidRDefault="00E71C45" w:rsidP="00060ACD">
      <w:pPr>
        <w:pStyle w:val="ListParagraph"/>
        <w:spacing w:line="480" w:lineRule="auto"/>
        <w:ind w:hanging="720"/>
        <w:rPr>
          <w:rFonts w:ascii="Calibri" w:hAnsi="Calibri" w:cs="Arial"/>
        </w:rPr>
      </w:pPr>
      <w:r>
        <w:rPr>
          <w:rFonts w:ascii="Calibri" w:hAnsi="Calibri" w:cs="Arial"/>
        </w:rPr>
        <w:t>---.  (1991)</w:t>
      </w:r>
      <w:proofErr w:type="gramStart"/>
      <w:r>
        <w:rPr>
          <w:rFonts w:ascii="Calibri" w:hAnsi="Calibri" w:cs="Arial"/>
        </w:rPr>
        <w:t>.  Imitation and gender insubordination.</w:t>
      </w:r>
      <w:proofErr w:type="gramEnd"/>
      <w:r>
        <w:rPr>
          <w:rFonts w:ascii="Calibri" w:hAnsi="Calibri" w:cs="Arial"/>
        </w:rPr>
        <w:t xml:space="preserve">  In D. Fuss (Ed.), </w:t>
      </w:r>
      <w:r>
        <w:rPr>
          <w:rFonts w:ascii="Calibri" w:hAnsi="Calibri" w:cs="Arial"/>
          <w:i/>
        </w:rPr>
        <w:t xml:space="preserve">Inside/Out:  Lesbian Theories, Gay Theories  </w:t>
      </w:r>
      <w:r>
        <w:rPr>
          <w:rFonts w:ascii="Calibri" w:hAnsi="Calibri" w:cs="Arial"/>
        </w:rPr>
        <w:t>(pp. 13-31).  New York:  Rutledge.</w:t>
      </w:r>
    </w:p>
    <w:p w14:paraId="473F5DA9" w14:textId="516B8F74" w:rsidR="00A01CA2" w:rsidRPr="00A01CA2" w:rsidRDefault="00A01CA2" w:rsidP="00060ACD">
      <w:pPr>
        <w:pStyle w:val="ListParagraph"/>
        <w:spacing w:line="480" w:lineRule="auto"/>
        <w:ind w:hanging="720"/>
        <w:rPr>
          <w:rFonts w:ascii="Calibri" w:hAnsi="Calibri" w:cs="Arial"/>
        </w:rPr>
      </w:pPr>
      <w:proofErr w:type="spellStart"/>
      <w:r>
        <w:rPr>
          <w:rFonts w:ascii="Calibri" w:hAnsi="Calibri" w:cs="Arial"/>
        </w:rPr>
        <w:t>Cargenas</w:t>
      </w:r>
      <w:proofErr w:type="spellEnd"/>
      <w:r>
        <w:rPr>
          <w:rFonts w:ascii="Calibri" w:hAnsi="Calibri" w:cs="Arial"/>
        </w:rPr>
        <w:t xml:space="preserve">, D.  (2000).  The conversation of the consultation:  Describing collaborations.  </w:t>
      </w:r>
      <w:r>
        <w:rPr>
          <w:rFonts w:ascii="Calibri" w:hAnsi="Calibri" w:cs="Arial"/>
          <w:i/>
        </w:rPr>
        <w:t xml:space="preserve">Dissertation Abstracts International, Section A, </w:t>
      </w:r>
      <w:proofErr w:type="spellStart"/>
      <w:r>
        <w:rPr>
          <w:rFonts w:ascii="Calibri" w:hAnsi="Calibri" w:cs="Arial"/>
          <w:i/>
        </w:rPr>
        <w:t>Humanitites</w:t>
      </w:r>
      <w:proofErr w:type="spellEnd"/>
      <w:r>
        <w:rPr>
          <w:rFonts w:ascii="Calibri" w:hAnsi="Calibri" w:cs="Arial"/>
          <w:i/>
        </w:rPr>
        <w:t xml:space="preserve"> and Social Sciences, 61</w:t>
      </w:r>
      <w:r>
        <w:rPr>
          <w:rFonts w:ascii="Calibri" w:hAnsi="Calibri" w:cs="Arial"/>
        </w:rPr>
        <w:t>(11), 4368.</w:t>
      </w:r>
    </w:p>
    <w:p w14:paraId="0DBDA1C0" w14:textId="29FB0941" w:rsidR="008C5F9D" w:rsidRPr="008C5F9D" w:rsidRDefault="008C5F9D" w:rsidP="00060ACD">
      <w:pPr>
        <w:pStyle w:val="ListParagraph"/>
        <w:spacing w:line="480" w:lineRule="auto"/>
        <w:ind w:hanging="720"/>
        <w:rPr>
          <w:rFonts w:ascii="Calibri" w:hAnsi="Calibri" w:cs="Arial"/>
        </w:rPr>
      </w:pPr>
      <w:r>
        <w:rPr>
          <w:rFonts w:ascii="Calibri" w:hAnsi="Calibri" w:cs="Arial"/>
        </w:rPr>
        <w:t>Carter-</w:t>
      </w:r>
      <w:proofErr w:type="spellStart"/>
      <w:r>
        <w:rPr>
          <w:rFonts w:ascii="Calibri" w:hAnsi="Calibri" w:cs="Arial"/>
        </w:rPr>
        <w:t>Tod</w:t>
      </w:r>
      <w:proofErr w:type="spellEnd"/>
      <w:r>
        <w:rPr>
          <w:rFonts w:ascii="Calibri" w:hAnsi="Calibri" w:cs="Arial"/>
        </w:rPr>
        <w:t xml:space="preserve">, S.L. (1995).  </w:t>
      </w:r>
      <w:proofErr w:type="gramStart"/>
      <w:r>
        <w:rPr>
          <w:rFonts w:ascii="Calibri" w:hAnsi="Calibri" w:cs="Arial"/>
          <w:i/>
        </w:rPr>
        <w:t>The role of the writing center in the writing practice of L2 students.</w:t>
      </w:r>
      <w:proofErr w:type="gramEnd"/>
      <w:r>
        <w:rPr>
          <w:rFonts w:ascii="Calibri" w:hAnsi="Calibri" w:cs="Arial"/>
          <w:i/>
        </w:rPr>
        <w:t xml:space="preserve"> </w:t>
      </w:r>
      <w:r>
        <w:rPr>
          <w:rFonts w:ascii="Calibri" w:hAnsi="Calibri" w:cs="Arial"/>
        </w:rPr>
        <w:t>(Doctoral dissertation</w:t>
      </w:r>
      <w:r w:rsidR="00A01CA2">
        <w:rPr>
          <w:rFonts w:ascii="Calibri" w:hAnsi="Calibri" w:cs="Arial"/>
        </w:rPr>
        <w:t>:  Virginia Polytechnic Ins</w:t>
      </w:r>
      <w:r w:rsidR="00C93E86">
        <w:rPr>
          <w:rFonts w:ascii="Calibri" w:hAnsi="Calibri" w:cs="Arial"/>
        </w:rPr>
        <w:t>t</w:t>
      </w:r>
      <w:r w:rsidR="00A01CA2">
        <w:rPr>
          <w:rFonts w:ascii="Calibri" w:hAnsi="Calibri" w:cs="Arial"/>
        </w:rPr>
        <w:t>it</w:t>
      </w:r>
      <w:r w:rsidR="00C93E86">
        <w:rPr>
          <w:rFonts w:ascii="Calibri" w:hAnsi="Calibri" w:cs="Arial"/>
        </w:rPr>
        <w:t>ute.)</w:t>
      </w:r>
    </w:p>
    <w:p w14:paraId="0A9A3A87" w14:textId="790EC7E6" w:rsidR="00BD6F09" w:rsidRDefault="00BD6F09" w:rsidP="00060ACD">
      <w:pPr>
        <w:pStyle w:val="ListParagraph"/>
        <w:spacing w:line="480" w:lineRule="auto"/>
        <w:ind w:hanging="720"/>
        <w:rPr>
          <w:rFonts w:ascii="Calibri" w:hAnsi="Calibri" w:cs="Arial"/>
        </w:rPr>
      </w:pPr>
      <w:proofErr w:type="spellStart"/>
      <w:r>
        <w:rPr>
          <w:rFonts w:ascii="Calibri" w:hAnsi="Calibri" w:cs="Arial"/>
        </w:rPr>
        <w:t>Cazden</w:t>
      </w:r>
      <w:proofErr w:type="spellEnd"/>
      <w:r>
        <w:rPr>
          <w:rFonts w:ascii="Calibri" w:hAnsi="Calibri" w:cs="Arial"/>
        </w:rPr>
        <w:t xml:space="preserve">, </w:t>
      </w:r>
      <w:r w:rsidR="00F97C82">
        <w:rPr>
          <w:rFonts w:ascii="Calibri" w:hAnsi="Calibri" w:cs="Arial"/>
        </w:rPr>
        <w:t>C.</w:t>
      </w:r>
      <w:r>
        <w:rPr>
          <w:rFonts w:ascii="Calibri" w:hAnsi="Calibri" w:cs="Arial"/>
        </w:rPr>
        <w:t>, Cope,</w:t>
      </w:r>
      <w:r w:rsidR="00F97C82">
        <w:rPr>
          <w:rFonts w:ascii="Calibri" w:hAnsi="Calibri" w:cs="Arial"/>
        </w:rPr>
        <w:t xml:space="preserve"> B.,</w:t>
      </w:r>
      <w:r>
        <w:rPr>
          <w:rFonts w:ascii="Calibri" w:hAnsi="Calibri" w:cs="Arial"/>
        </w:rPr>
        <w:t xml:space="preserve"> </w:t>
      </w:r>
      <w:proofErr w:type="spellStart"/>
      <w:r>
        <w:rPr>
          <w:rFonts w:ascii="Calibri" w:hAnsi="Calibri" w:cs="Arial"/>
        </w:rPr>
        <w:t>Fairclogh</w:t>
      </w:r>
      <w:proofErr w:type="spellEnd"/>
      <w:r>
        <w:rPr>
          <w:rFonts w:ascii="Calibri" w:hAnsi="Calibri" w:cs="Arial"/>
        </w:rPr>
        <w:t>,</w:t>
      </w:r>
      <w:r w:rsidR="00F97C82">
        <w:rPr>
          <w:rFonts w:ascii="Calibri" w:hAnsi="Calibri" w:cs="Arial"/>
        </w:rPr>
        <w:t xml:space="preserve"> N.,</w:t>
      </w:r>
      <w:r>
        <w:rPr>
          <w:rFonts w:ascii="Calibri" w:hAnsi="Calibri" w:cs="Arial"/>
        </w:rPr>
        <w:t xml:space="preserve"> Gee, </w:t>
      </w:r>
      <w:r w:rsidR="00F97C82">
        <w:rPr>
          <w:rFonts w:ascii="Calibri" w:hAnsi="Calibri" w:cs="Arial"/>
        </w:rPr>
        <w:t xml:space="preserve">J., et al.  (1996). </w:t>
      </w:r>
      <w:proofErr w:type="gramStart"/>
      <w:r w:rsidR="00F97C82">
        <w:rPr>
          <w:rFonts w:ascii="Calibri" w:hAnsi="Calibri" w:cs="Arial"/>
        </w:rPr>
        <w:t>A pedagogy</w:t>
      </w:r>
      <w:proofErr w:type="gramEnd"/>
      <w:r w:rsidR="00F97C82">
        <w:rPr>
          <w:rFonts w:ascii="Calibri" w:hAnsi="Calibri" w:cs="Arial"/>
        </w:rPr>
        <w:t xml:space="preserve"> of </w:t>
      </w:r>
      <w:proofErr w:type="spellStart"/>
      <w:r w:rsidR="00F97C82">
        <w:rPr>
          <w:rFonts w:ascii="Calibri" w:hAnsi="Calibri" w:cs="Arial"/>
        </w:rPr>
        <w:t>multiliteracies</w:t>
      </w:r>
      <w:proofErr w:type="spellEnd"/>
      <w:r w:rsidR="00F97C82">
        <w:rPr>
          <w:rFonts w:ascii="Calibri" w:hAnsi="Calibri" w:cs="Arial"/>
        </w:rPr>
        <w:t>:  Designing social futures.</w:t>
      </w:r>
      <w:r>
        <w:rPr>
          <w:rFonts w:ascii="Calibri" w:hAnsi="Calibri" w:cs="Arial"/>
        </w:rPr>
        <w:t xml:space="preserve">  </w:t>
      </w:r>
      <w:proofErr w:type="gramStart"/>
      <w:r>
        <w:rPr>
          <w:rFonts w:ascii="Calibri" w:hAnsi="Calibri" w:cs="Arial"/>
          <w:i/>
        </w:rPr>
        <w:t>Harvard Educational Review</w:t>
      </w:r>
      <w:r w:rsidR="00F97C82">
        <w:rPr>
          <w:rFonts w:ascii="Calibri" w:hAnsi="Calibri" w:cs="Arial"/>
          <w:i/>
        </w:rPr>
        <w:t>,</w:t>
      </w:r>
      <w:r>
        <w:rPr>
          <w:rFonts w:ascii="Calibri" w:hAnsi="Calibri" w:cs="Arial"/>
          <w:i/>
        </w:rPr>
        <w:t xml:space="preserve"> </w:t>
      </w:r>
      <w:r w:rsidRPr="00F97C82">
        <w:rPr>
          <w:rFonts w:ascii="Calibri" w:hAnsi="Calibri" w:cs="Arial"/>
          <w:i/>
        </w:rPr>
        <w:t>66</w:t>
      </w:r>
      <w:r w:rsidR="00F97C82">
        <w:rPr>
          <w:rFonts w:ascii="Calibri" w:hAnsi="Calibri" w:cs="Arial"/>
        </w:rPr>
        <w:t>,</w:t>
      </w:r>
      <w:r>
        <w:rPr>
          <w:rFonts w:ascii="Calibri" w:hAnsi="Calibri" w:cs="Arial"/>
        </w:rPr>
        <w:t xml:space="preserve"> 66-92.</w:t>
      </w:r>
      <w:proofErr w:type="gramEnd"/>
    </w:p>
    <w:p w14:paraId="77790D73" w14:textId="5967A0C3" w:rsidR="00F0756D" w:rsidRPr="00F0756D" w:rsidRDefault="00F0756D" w:rsidP="00060ACD">
      <w:pPr>
        <w:pStyle w:val="ListParagraph"/>
        <w:spacing w:line="480" w:lineRule="auto"/>
        <w:ind w:hanging="720"/>
        <w:rPr>
          <w:rFonts w:ascii="Calibri" w:hAnsi="Calibri" w:cs="Arial"/>
        </w:rPr>
      </w:pPr>
      <w:r>
        <w:rPr>
          <w:rFonts w:ascii="Calibri" w:hAnsi="Calibri" w:cs="Arial"/>
        </w:rPr>
        <w:t xml:space="preserve">Denny, H.  (2005).  Queering the writing center.  </w:t>
      </w:r>
      <w:proofErr w:type="gramStart"/>
      <w:r>
        <w:rPr>
          <w:rFonts w:ascii="Calibri" w:hAnsi="Calibri" w:cs="Arial"/>
          <w:i/>
        </w:rPr>
        <w:t>The Writing Center Journal.</w:t>
      </w:r>
      <w:proofErr w:type="gramEnd"/>
      <w:r>
        <w:rPr>
          <w:rFonts w:ascii="Calibri" w:hAnsi="Calibri" w:cs="Arial"/>
          <w:i/>
        </w:rPr>
        <w:t xml:space="preserve">  </w:t>
      </w:r>
      <w:proofErr w:type="gramStart"/>
      <w:r>
        <w:rPr>
          <w:rFonts w:ascii="Calibri" w:hAnsi="Calibri" w:cs="Arial"/>
          <w:i/>
        </w:rPr>
        <w:t>25</w:t>
      </w:r>
      <w:r>
        <w:rPr>
          <w:rFonts w:ascii="Calibri" w:hAnsi="Calibri" w:cs="Arial"/>
        </w:rPr>
        <w:t>(2), 39-62.</w:t>
      </w:r>
      <w:proofErr w:type="gramEnd"/>
    </w:p>
    <w:p w14:paraId="71DC7FB9" w14:textId="75975E38" w:rsidR="005740D6" w:rsidRPr="005740D6" w:rsidRDefault="005740D6" w:rsidP="00060ACD">
      <w:pPr>
        <w:pStyle w:val="ListParagraph"/>
        <w:spacing w:line="480" w:lineRule="auto"/>
        <w:ind w:hanging="720"/>
        <w:rPr>
          <w:rFonts w:ascii="Calibri" w:hAnsi="Calibri" w:cs="Arial"/>
        </w:rPr>
      </w:pPr>
      <w:r>
        <w:rPr>
          <w:rFonts w:ascii="Calibri" w:hAnsi="Calibri" w:cs="Arial"/>
        </w:rPr>
        <w:t>Fey, Tina.</w:t>
      </w:r>
      <w:r w:rsidR="00F97C82">
        <w:rPr>
          <w:rFonts w:ascii="Calibri" w:hAnsi="Calibri" w:cs="Arial"/>
        </w:rPr>
        <w:t xml:space="preserve"> (2011)</w:t>
      </w:r>
      <w:proofErr w:type="gramStart"/>
      <w:r w:rsidR="00F97C82">
        <w:rPr>
          <w:rFonts w:ascii="Calibri" w:hAnsi="Calibri" w:cs="Arial"/>
        </w:rPr>
        <w:t>.</w:t>
      </w:r>
      <w:r>
        <w:rPr>
          <w:rFonts w:ascii="Calibri" w:hAnsi="Calibri" w:cs="Arial"/>
        </w:rPr>
        <w:t xml:space="preserve"> </w:t>
      </w:r>
      <w:proofErr w:type="spellStart"/>
      <w:r>
        <w:rPr>
          <w:rFonts w:ascii="Calibri" w:hAnsi="Calibri" w:cs="Arial"/>
          <w:i/>
        </w:rPr>
        <w:t>Bossypants</w:t>
      </w:r>
      <w:proofErr w:type="spellEnd"/>
      <w:r>
        <w:rPr>
          <w:rFonts w:ascii="Calibri" w:hAnsi="Calibri" w:cs="Arial"/>
          <w:i/>
        </w:rPr>
        <w:t>.</w:t>
      </w:r>
      <w:proofErr w:type="gramEnd"/>
      <w:r>
        <w:rPr>
          <w:rFonts w:ascii="Calibri" w:hAnsi="Calibri" w:cs="Arial"/>
          <w:i/>
        </w:rPr>
        <w:t xml:space="preserve">  </w:t>
      </w:r>
      <w:r>
        <w:rPr>
          <w:rFonts w:ascii="Calibri" w:hAnsi="Calibri" w:cs="Arial"/>
        </w:rPr>
        <w:t>New York: Reagan Arthur/Little, Brown, and Company</w:t>
      </w:r>
    </w:p>
    <w:p w14:paraId="1E32B7BC" w14:textId="3F3D09D2" w:rsidR="00AD40A4" w:rsidRDefault="00ED7306" w:rsidP="00060ACD">
      <w:pPr>
        <w:pStyle w:val="ListParagraph"/>
        <w:spacing w:line="480" w:lineRule="auto"/>
        <w:ind w:hanging="720"/>
        <w:rPr>
          <w:rFonts w:asciiTheme="majorHAnsi" w:hAnsiTheme="majorHAnsi" w:cs="Arial"/>
        </w:rPr>
      </w:pPr>
      <w:r>
        <w:rPr>
          <w:rFonts w:asciiTheme="majorHAnsi" w:hAnsiTheme="majorHAnsi" w:cs="Arial"/>
        </w:rPr>
        <w:t xml:space="preserve">Fishman, </w:t>
      </w:r>
      <w:r w:rsidR="00F97C82">
        <w:rPr>
          <w:rFonts w:asciiTheme="majorHAnsi" w:hAnsiTheme="majorHAnsi" w:cs="Arial"/>
        </w:rPr>
        <w:t>J.</w:t>
      </w:r>
      <w:r>
        <w:rPr>
          <w:rFonts w:asciiTheme="majorHAnsi" w:hAnsiTheme="majorHAnsi" w:cs="Arial"/>
        </w:rPr>
        <w:t>, Lunsford</w:t>
      </w:r>
      <w:r w:rsidR="00AD40A4">
        <w:rPr>
          <w:rFonts w:asciiTheme="majorHAnsi" w:hAnsiTheme="majorHAnsi" w:cs="Arial"/>
        </w:rPr>
        <w:t>,</w:t>
      </w:r>
      <w:r w:rsidR="00F97C82">
        <w:rPr>
          <w:rFonts w:asciiTheme="majorHAnsi" w:hAnsiTheme="majorHAnsi" w:cs="Arial"/>
        </w:rPr>
        <w:t xml:space="preserve"> A., </w:t>
      </w:r>
      <w:proofErr w:type="spellStart"/>
      <w:r>
        <w:rPr>
          <w:rFonts w:asciiTheme="majorHAnsi" w:hAnsiTheme="majorHAnsi" w:cs="Arial"/>
        </w:rPr>
        <w:t>McGregory</w:t>
      </w:r>
      <w:proofErr w:type="spellEnd"/>
      <w:r>
        <w:rPr>
          <w:rFonts w:asciiTheme="majorHAnsi" w:hAnsiTheme="majorHAnsi" w:cs="Arial"/>
        </w:rPr>
        <w:t>,</w:t>
      </w:r>
      <w:r w:rsidR="00F97C82">
        <w:rPr>
          <w:rFonts w:asciiTheme="majorHAnsi" w:hAnsiTheme="majorHAnsi" w:cs="Arial"/>
        </w:rPr>
        <w:t xml:space="preserve"> B.,</w:t>
      </w:r>
      <w:r>
        <w:rPr>
          <w:rFonts w:asciiTheme="majorHAnsi" w:hAnsiTheme="majorHAnsi" w:cs="Arial"/>
        </w:rPr>
        <w:t xml:space="preserve"> </w:t>
      </w:r>
      <w:r w:rsidR="00F97C82">
        <w:rPr>
          <w:rFonts w:asciiTheme="majorHAnsi" w:hAnsiTheme="majorHAnsi" w:cs="Arial"/>
        </w:rPr>
        <w:t>&amp;</w:t>
      </w:r>
      <w:r w:rsidR="001F0D7F">
        <w:rPr>
          <w:rFonts w:asciiTheme="majorHAnsi" w:hAnsiTheme="majorHAnsi" w:cs="Arial"/>
        </w:rPr>
        <w:t xml:space="preserve"> </w:t>
      </w:r>
      <w:proofErr w:type="spellStart"/>
      <w:r>
        <w:rPr>
          <w:rFonts w:asciiTheme="majorHAnsi" w:hAnsiTheme="majorHAnsi" w:cs="Arial"/>
        </w:rPr>
        <w:t>Otuteye</w:t>
      </w:r>
      <w:proofErr w:type="spellEnd"/>
      <w:r w:rsidR="00F97C82">
        <w:rPr>
          <w:rFonts w:asciiTheme="majorHAnsi" w:hAnsiTheme="majorHAnsi" w:cs="Arial"/>
        </w:rPr>
        <w:t>, M. (2005). Performing writing, performing l</w:t>
      </w:r>
      <w:r w:rsidR="001F0D7F">
        <w:rPr>
          <w:rFonts w:asciiTheme="majorHAnsi" w:hAnsiTheme="majorHAnsi" w:cs="Arial"/>
        </w:rPr>
        <w:t xml:space="preserve">iteracy. </w:t>
      </w:r>
      <w:r w:rsidR="001F0D7F">
        <w:rPr>
          <w:rFonts w:asciiTheme="majorHAnsi" w:hAnsiTheme="majorHAnsi" w:cs="Arial"/>
          <w:i/>
        </w:rPr>
        <w:t>College Composition and Communication, 57</w:t>
      </w:r>
      <w:r w:rsidR="00F97C82">
        <w:rPr>
          <w:rFonts w:asciiTheme="majorHAnsi" w:hAnsiTheme="majorHAnsi" w:cs="Arial"/>
        </w:rPr>
        <w:t>(</w:t>
      </w:r>
      <w:r>
        <w:rPr>
          <w:rFonts w:asciiTheme="majorHAnsi" w:hAnsiTheme="majorHAnsi" w:cs="Arial"/>
        </w:rPr>
        <w:t>2</w:t>
      </w:r>
      <w:r w:rsidR="00F97C82">
        <w:rPr>
          <w:rFonts w:asciiTheme="majorHAnsi" w:hAnsiTheme="majorHAnsi" w:cs="Arial"/>
        </w:rPr>
        <w:t>)</w:t>
      </w:r>
      <w:r w:rsidR="00A2413D">
        <w:rPr>
          <w:rFonts w:asciiTheme="majorHAnsi" w:hAnsiTheme="majorHAnsi" w:cs="Arial"/>
        </w:rPr>
        <w:t>,</w:t>
      </w:r>
      <w:r w:rsidR="001F0D7F">
        <w:rPr>
          <w:rFonts w:asciiTheme="majorHAnsi" w:hAnsiTheme="majorHAnsi" w:cs="Arial"/>
        </w:rPr>
        <w:t xml:space="preserve"> 224-252. </w:t>
      </w:r>
    </w:p>
    <w:p w14:paraId="6794C819" w14:textId="28A62FDB" w:rsidR="00F86C0B" w:rsidRPr="00F86C0B" w:rsidRDefault="00F86C0B" w:rsidP="00060ACD">
      <w:pPr>
        <w:pStyle w:val="ListParagraph"/>
        <w:spacing w:line="480" w:lineRule="auto"/>
        <w:ind w:hanging="720"/>
        <w:rPr>
          <w:rFonts w:asciiTheme="majorHAnsi" w:hAnsiTheme="majorHAnsi" w:cs="Arial"/>
        </w:rPr>
      </w:pPr>
      <w:r>
        <w:rPr>
          <w:rFonts w:asciiTheme="majorHAnsi" w:hAnsiTheme="majorHAnsi" w:cs="Arial"/>
        </w:rPr>
        <w:t xml:space="preserve">Foucault, M.  (1990).  </w:t>
      </w:r>
      <w:r>
        <w:rPr>
          <w:rFonts w:asciiTheme="majorHAnsi" w:hAnsiTheme="majorHAnsi" w:cs="Arial"/>
          <w:i/>
        </w:rPr>
        <w:t>The history of sexuality:  An introduction, Volume I</w:t>
      </w:r>
      <w:r w:rsidRPr="00F86C0B">
        <w:rPr>
          <w:rFonts w:asciiTheme="majorHAnsi" w:hAnsiTheme="majorHAnsi" w:cs="Arial"/>
        </w:rPr>
        <w:t xml:space="preserve">. </w:t>
      </w:r>
      <w:r>
        <w:rPr>
          <w:rFonts w:asciiTheme="majorHAnsi" w:hAnsiTheme="majorHAnsi" w:cs="Arial"/>
        </w:rPr>
        <w:t xml:space="preserve">(1978).  </w:t>
      </w:r>
      <w:r w:rsidRPr="00F86C0B">
        <w:rPr>
          <w:rFonts w:asciiTheme="majorHAnsi" w:hAnsiTheme="majorHAnsi" w:cs="Arial"/>
        </w:rPr>
        <w:t>Trans. Hurley</w:t>
      </w:r>
      <w:r>
        <w:rPr>
          <w:rFonts w:asciiTheme="majorHAnsi" w:hAnsiTheme="majorHAnsi" w:cs="Arial"/>
        </w:rPr>
        <w:t>, R.  New York: Vintage Books.</w:t>
      </w:r>
    </w:p>
    <w:p w14:paraId="5FEAD4F0" w14:textId="4A8038F1" w:rsidR="00D80103" w:rsidRPr="00D80103" w:rsidRDefault="00D80103" w:rsidP="00060ACD">
      <w:pPr>
        <w:pStyle w:val="ListParagraph"/>
        <w:spacing w:line="480" w:lineRule="auto"/>
        <w:ind w:hanging="720"/>
        <w:rPr>
          <w:rFonts w:ascii="Calibri" w:hAnsi="Calibri" w:cs="Arial"/>
        </w:rPr>
      </w:pPr>
      <w:proofErr w:type="gramStart"/>
      <w:r>
        <w:rPr>
          <w:rFonts w:asciiTheme="majorHAnsi" w:hAnsiTheme="majorHAnsi" w:cs="Arial"/>
        </w:rPr>
        <w:t>Geller, A.</w:t>
      </w:r>
      <w:r w:rsidR="0041753E">
        <w:rPr>
          <w:rFonts w:asciiTheme="majorHAnsi" w:hAnsiTheme="majorHAnsi" w:cs="Arial"/>
        </w:rPr>
        <w:t xml:space="preserve"> E</w:t>
      </w:r>
      <w:r>
        <w:rPr>
          <w:rFonts w:asciiTheme="majorHAnsi" w:hAnsiTheme="majorHAnsi" w:cs="Arial"/>
        </w:rPr>
        <w:t>.</w:t>
      </w:r>
      <w:r w:rsidR="0041753E">
        <w:rPr>
          <w:rFonts w:asciiTheme="majorHAnsi" w:hAnsiTheme="majorHAnsi" w:cs="Arial"/>
        </w:rPr>
        <w:t xml:space="preserve">, </w:t>
      </w:r>
      <w:proofErr w:type="spellStart"/>
      <w:r w:rsidR="0041753E">
        <w:rPr>
          <w:rFonts w:asciiTheme="majorHAnsi" w:hAnsiTheme="majorHAnsi" w:cs="Arial"/>
        </w:rPr>
        <w:t>Eodice</w:t>
      </w:r>
      <w:proofErr w:type="spellEnd"/>
      <w:r w:rsidR="0041753E">
        <w:rPr>
          <w:rFonts w:asciiTheme="majorHAnsi" w:hAnsiTheme="majorHAnsi" w:cs="Arial"/>
        </w:rPr>
        <w:t xml:space="preserve">, M. Condon, F. Carroll, M., &amp; </w:t>
      </w:r>
      <w:proofErr w:type="spellStart"/>
      <w:r w:rsidR="0041753E">
        <w:rPr>
          <w:rFonts w:asciiTheme="majorHAnsi" w:hAnsiTheme="majorHAnsi" w:cs="Arial"/>
        </w:rPr>
        <w:t>Boquet</w:t>
      </w:r>
      <w:proofErr w:type="spellEnd"/>
      <w:r w:rsidR="0041753E">
        <w:rPr>
          <w:rFonts w:asciiTheme="majorHAnsi" w:hAnsiTheme="majorHAnsi" w:cs="Arial"/>
        </w:rPr>
        <w:t>, E. H.</w:t>
      </w:r>
      <w:proofErr w:type="gramEnd"/>
      <w:r>
        <w:rPr>
          <w:rFonts w:asciiTheme="majorHAnsi" w:hAnsiTheme="majorHAnsi" w:cs="Arial"/>
        </w:rPr>
        <w:t xml:space="preserve">  (2007)</w:t>
      </w:r>
      <w:proofErr w:type="gramStart"/>
      <w:r>
        <w:rPr>
          <w:rFonts w:asciiTheme="majorHAnsi" w:hAnsiTheme="majorHAnsi" w:cs="Arial"/>
        </w:rPr>
        <w:t xml:space="preserve">. </w:t>
      </w:r>
      <w:r>
        <w:rPr>
          <w:rFonts w:asciiTheme="majorHAnsi" w:hAnsiTheme="majorHAnsi" w:cs="Arial"/>
          <w:i/>
        </w:rPr>
        <w:t>The Everyday Writing Center</w:t>
      </w:r>
      <w:r w:rsidR="0041753E">
        <w:rPr>
          <w:rFonts w:asciiTheme="majorHAnsi" w:hAnsiTheme="majorHAnsi" w:cs="Arial"/>
        </w:rPr>
        <w:t>.</w:t>
      </w:r>
      <w:proofErr w:type="gramEnd"/>
      <w:r>
        <w:rPr>
          <w:rFonts w:asciiTheme="majorHAnsi" w:hAnsiTheme="majorHAnsi" w:cs="Arial"/>
        </w:rPr>
        <w:t xml:space="preserve"> Logan:  Utah State. </w:t>
      </w:r>
    </w:p>
    <w:p w14:paraId="1AB0BA6E" w14:textId="6100949E" w:rsidR="00D20FF3" w:rsidRDefault="00D20FF3" w:rsidP="00060ACD">
      <w:pPr>
        <w:widowControl w:val="0"/>
        <w:autoSpaceDE w:val="0"/>
        <w:autoSpaceDN w:val="0"/>
        <w:adjustRightInd w:val="0"/>
        <w:spacing w:line="480" w:lineRule="auto"/>
        <w:ind w:left="720" w:hanging="720"/>
        <w:rPr>
          <w:rFonts w:asciiTheme="majorHAnsi" w:hAnsiTheme="majorHAnsi" w:cs="Arial"/>
        </w:rPr>
      </w:pPr>
      <w:proofErr w:type="spellStart"/>
      <w:proofErr w:type="gramStart"/>
      <w:r>
        <w:rPr>
          <w:rFonts w:asciiTheme="majorHAnsi" w:hAnsiTheme="majorHAnsi" w:cs="Arial"/>
        </w:rPr>
        <w:t>Goffman</w:t>
      </w:r>
      <w:proofErr w:type="spellEnd"/>
      <w:r>
        <w:rPr>
          <w:rFonts w:asciiTheme="majorHAnsi" w:hAnsiTheme="majorHAnsi" w:cs="Arial"/>
        </w:rPr>
        <w:t xml:space="preserve">, </w:t>
      </w:r>
      <w:r w:rsidR="00A2413D">
        <w:rPr>
          <w:rFonts w:asciiTheme="majorHAnsi" w:hAnsiTheme="majorHAnsi" w:cs="Arial"/>
        </w:rPr>
        <w:t>E</w:t>
      </w:r>
      <w:r w:rsidR="00905C86">
        <w:rPr>
          <w:rFonts w:asciiTheme="majorHAnsi" w:hAnsiTheme="majorHAnsi" w:cs="Arial"/>
        </w:rPr>
        <w:t>.</w:t>
      </w:r>
      <w:r w:rsidR="00A2413D">
        <w:rPr>
          <w:rFonts w:asciiTheme="majorHAnsi" w:hAnsiTheme="majorHAnsi" w:cs="Arial"/>
        </w:rPr>
        <w:t xml:space="preserve"> (1959).</w:t>
      </w:r>
      <w:proofErr w:type="gramEnd"/>
      <w:r>
        <w:rPr>
          <w:rFonts w:asciiTheme="majorHAnsi" w:hAnsiTheme="majorHAnsi" w:cs="Arial"/>
        </w:rPr>
        <w:t xml:space="preserve"> </w:t>
      </w:r>
      <w:proofErr w:type="gramStart"/>
      <w:r w:rsidR="00194681">
        <w:rPr>
          <w:rFonts w:asciiTheme="majorHAnsi" w:hAnsiTheme="majorHAnsi" w:cs="Arial"/>
          <w:i/>
        </w:rPr>
        <w:t>The p</w:t>
      </w:r>
      <w:r w:rsidR="00905C86">
        <w:rPr>
          <w:rFonts w:asciiTheme="majorHAnsi" w:hAnsiTheme="majorHAnsi" w:cs="Arial"/>
          <w:i/>
        </w:rPr>
        <w:t>re</w:t>
      </w:r>
      <w:r w:rsidR="00194681">
        <w:rPr>
          <w:rFonts w:asciiTheme="majorHAnsi" w:hAnsiTheme="majorHAnsi" w:cs="Arial"/>
          <w:i/>
        </w:rPr>
        <w:t>sentation of self in everyday l</w:t>
      </w:r>
      <w:r w:rsidRPr="00D20FF3">
        <w:rPr>
          <w:rFonts w:asciiTheme="majorHAnsi" w:hAnsiTheme="majorHAnsi" w:cs="Arial"/>
          <w:i/>
        </w:rPr>
        <w:t>ife</w:t>
      </w:r>
      <w:r w:rsidR="00A2413D">
        <w:rPr>
          <w:rFonts w:asciiTheme="majorHAnsi" w:hAnsiTheme="majorHAnsi" w:cs="Arial"/>
        </w:rPr>
        <w:t>.</w:t>
      </w:r>
      <w:proofErr w:type="gramEnd"/>
      <w:r w:rsidR="00A2413D">
        <w:rPr>
          <w:rFonts w:asciiTheme="majorHAnsi" w:hAnsiTheme="majorHAnsi" w:cs="Arial"/>
        </w:rPr>
        <w:t xml:space="preserve">  New York: Anchor</w:t>
      </w:r>
      <w:r w:rsidR="00905C86">
        <w:rPr>
          <w:rFonts w:asciiTheme="majorHAnsi" w:hAnsiTheme="majorHAnsi" w:cs="Arial"/>
        </w:rPr>
        <w:t>.</w:t>
      </w:r>
      <w:r>
        <w:rPr>
          <w:rFonts w:asciiTheme="majorHAnsi" w:hAnsiTheme="majorHAnsi" w:cs="Arial"/>
        </w:rPr>
        <w:t xml:space="preserve"> </w:t>
      </w:r>
    </w:p>
    <w:p w14:paraId="0052C514" w14:textId="3493C5D2" w:rsidR="00C06971" w:rsidRPr="00C06971" w:rsidRDefault="00C06971" w:rsidP="00060ACD">
      <w:pPr>
        <w:widowControl w:val="0"/>
        <w:autoSpaceDE w:val="0"/>
        <w:autoSpaceDN w:val="0"/>
        <w:adjustRightInd w:val="0"/>
        <w:spacing w:line="480" w:lineRule="auto"/>
        <w:ind w:left="720" w:hanging="720"/>
        <w:rPr>
          <w:rFonts w:asciiTheme="majorHAnsi" w:hAnsiTheme="majorHAnsi" w:cs="Arial"/>
        </w:rPr>
      </w:pPr>
      <w:proofErr w:type="spellStart"/>
      <w:r>
        <w:rPr>
          <w:rFonts w:asciiTheme="majorHAnsi" w:hAnsiTheme="majorHAnsi" w:cs="Arial"/>
        </w:rPr>
        <w:t>Halberstam</w:t>
      </w:r>
      <w:proofErr w:type="spellEnd"/>
      <w:r>
        <w:rPr>
          <w:rFonts w:asciiTheme="majorHAnsi" w:hAnsiTheme="majorHAnsi" w:cs="Arial"/>
        </w:rPr>
        <w:t>, J.  (2011)</w:t>
      </w:r>
      <w:proofErr w:type="gramStart"/>
      <w:r>
        <w:rPr>
          <w:rFonts w:asciiTheme="majorHAnsi" w:hAnsiTheme="majorHAnsi" w:cs="Arial"/>
        </w:rPr>
        <w:t xml:space="preserve">.  </w:t>
      </w:r>
      <w:r>
        <w:rPr>
          <w:rFonts w:asciiTheme="majorHAnsi" w:hAnsiTheme="majorHAnsi" w:cs="Arial"/>
          <w:i/>
        </w:rPr>
        <w:t>The queer art of failure.</w:t>
      </w:r>
      <w:proofErr w:type="gramEnd"/>
      <w:r>
        <w:rPr>
          <w:rFonts w:asciiTheme="majorHAnsi" w:hAnsiTheme="majorHAnsi" w:cs="Arial"/>
          <w:i/>
        </w:rPr>
        <w:t xml:space="preserve">  </w:t>
      </w:r>
      <w:r>
        <w:rPr>
          <w:rFonts w:asciiTheme="majorHAnsi" w:hAnsiTheme="majorHAnsi" w:cs="Arial"/>
        </w:rPr>
        <w:t>Durham, NC: Duke.</w:t>
      </w:r>
    </w:p>
    <w:p w14:paraId="50B86096" w14:textId="0A6864F4" w:rsidR="00565BF1" w:rsidRDefault="00565BF1" w:rsidP="00060ACD">
      <w:pPr>
        <w:spacing w:line="480" w:lineRule="auto"/>
        <w:ind w:left="720" w:hanging="720"/>
        <w:rPr>
          <w:rFonts w:ascii="Calibri" w:hAnsi="Calibri" w:cs="Arial"/>
        </w:rPr>
      </w:pPr>
      <w:r>
        <w:rPr>
          <w:rFonts w:ascii="Calibri" w:hAnsi="Calibri" w:cs="Arial"/>
        </w:rPr>
        <w:lastRenderedPageBreak/>
        <w:t xml:space="preserve">Harris, </w:t>
      </w:r>
      <w:r w:rsidR="00A2413D">
        <w:rPr>
          <w:rFonts w:ascii="Calibri" w:hAnsi="Calibri" w:cs="Arial"/>
        </w:rPr>
        <w:t>M.  (1992).  Collaboration is not collaboration is not collaboration: Writing center tutorials vs. peer response g</w:t>
      </w:r>
      <w:r w:rsidR="00CD102E">
        <w:rPr>
          <w:rFonts w:ascii="Calibri" w:hAnsi="Calibri" w:cs="Arial"/>
        </w:rPr>
        <w:t xml:space="preserve">roups.  </w:t>
      </w:r>
      <w:r w:rsidR="00CD102E">
        <w:rPr>
          <w:rFonts w:ascii="Calibri" w:hAnsi="Calibri" w:cs="Arial"/>
          <w:i/>
        </w:rPr>
        <w:t>College Composition and Communication</w:t>
      </w:r>
      <w:r w:rsidR="00F42A0C">
        <w:rPr>
          <w:rFonts w:ascii="Calibri" w:hAnsi="Calibri" w:cs="Arial"/>
          <w:i/>
        </w:rPr>
        <w:t>,</w:t>
      </w:r>
      <w:r w:rsidR="00CD102E">
        <w:rPr>
          <w:rFonts w:ascii="Calibri" w:hAnsi="Calibri" w:cs="Arial"/>
          <w:i/>
        </w:rPr>
        <w:t xml:space="preserve"> 43</w:t>
      </w:r>
      <w:r w:rsidR="00A2413D">
        <w:rPr>
          <w:rFonts w:ascii="Calibri" w:hAnsi="Calibri" w:cs="Arial"/>
        </w:rPr>
        <w:t xml:space="preserve">(3), </w:t>
      </w:r>
      <w:r w:rsidR="00CD102E">
        <w:rPr>
          <w:rFonts w:ascii="Calibri" w:hAnsi="Calibri" w:cs="Arial"/>
        </w:rPr>
        <w:t>369-383.</w:t>
      </w:r>
    </w:p>
    <w:p w14:paraId="275CC3C6" w14:textId="11E8FAB9" w:rsidR="000B0748" w:rsidRPr="00F54888" w:rsidRDefault="00AC7F8B" w:rsidP="00060ACD">
      <w:pPr>
        <w:spacing w:line="480" w:lineRule="auto"/>
        <w:ind w:left="720" w:hanging="720"/>
        <w:rPr>
          <w:rFonts w:ascii="Calibri" w:hAnsi="Calibri" w:cs="Arial"/>
        </w:rPr>
      </w:pPr>
      <w:r>
        <w:rPr>
          <w:rFonts w:ascii="Calibri" w:hAnsi="Calibri" w:cs="Arial"/>
        </w:rPr>
        <w:t>---.</w:t>
      </w:r>
      <w:r w:rsidR="00F42A0C">
        <w:rPr>
          <w:rFonts w:ascii="Calibri" w:hAnsi="Calibri" w:cs="Arial"/>
        </w:rPr>
        <w:t xml:space="preserve"> </w:t>
      </w:r>
      <w:r w:rsidR="00A2413D">
        <w:rPr>
          <w:rFonts w:ascii="Calibri" w:hAnsi="Calibri" w:cs="Arial"/>
        </w:rPr>
        <w:t>(1995).  What’s up and what’s in: Trends and traditions in writing centers.</w:t>
      </w:r>
      <w:r w:rsidR="00E71C45">
        <w:rPr>
          <w:rFonts w:ascii="Calibri" w:hAnsi="Calibri" w:cs="Arial"/>
        </w:rPr>
        <w:t xml:space="preserve">  </w:t>
      </w:r>
      <w:proofErr w:type="gramStart"/>
      <w:r w:rsidR="00E71C45">
        <w:rPr>
          <w:rFonts w:ascii="Calibri" w:hAnsi="Calibri" w:cs="Arial"/>
        </w:rPr>
        <w:t>In C. Murphy and J. Law (Eds.),</w:t>
      </w:r>
      <w:r>
        <w:rPr>
          <w:rFonts w:ascii="Calibri" w:hAnsi="Calibri" w:cs="Arial"/>
        </w:rPr>
        <w:t xml:space="preserve"> </w:t>
      </w:r>
      <w:r>
        <w:rPr>
          <w:rFonts w:ascii="Calibri" w:hAnsi="Calibri" w:cs="Arial"/>
          <w:i/>
        </w:rPr>
        <w:t>Landmark Essays on Writing Centers</w:t>
      </w:r>
      <w:r w:rsidR="00E71C45">
        <w:rPr>
          <w:rFonts w:ascii="Calibri" w:hAnsi="Calibri" w:cs="Arial"/>
        </w:rPr>
        <w:t xml:space="preserve"> (pp.27-36).</w:t>
      </w:r>
      <w:proofErr w:type="gramEnd"/>
      <w:r w:rsidR="00E71C45">
        <w:rPr>
          <w:rFonts w:ascii="Calibri" w:hAnsi="Calibri" w:cs="Arial"/>
        </w:rPr>
        <w:t xml:space="preserve"> </w:t>
      </w:r>
      <w:r>
        <w:rPr>
          <w:rFonts w:ascii="Calibri" w:hAnsi="Calibri" w:cs="Arial"/>
        </w:rPr>
        <w:t xml:space="preserve"> New York: </w:t>
      </w:r>
      <w:proofErr w:type="spellStart"/>
      <w:r>
        <w:rPr>
          <w:rFonts w:ascii="Calibri" w:hAnsi="Calibri" w:cs="Arial"/>
        </w:rPr>
        <w:t>Routledge</w:t>
      </w:r>
      <w:proofErr w:type="spellEnd"/>
      <w:r w:rsidR="00F54888">
        <w:rPr>
          <w:rFonts w:ascii="Calibri" w:hAnsi="Calibri" w:cs="Arial"/>
        </w:rPr>
        <w:t xml:space="preserve">. </w:t>
      </w:r>
    </w:p>
    <w:p w14:paraId="702649A8" w14:textId="312017DE" w:rsidR="003D23DB" w:rsidRDefault="00AC7F8B" w:rsidP="00060ACD">
      <w:pPr>
        <w:pStyle w:val="ListParagraph"/>
        <w:spacing w:line="480" w:lineRule="auto"/>
        <w:ind w:hanging="720"/>
        <w:rPr>
          <w:rFonts w:ascii="Calibri" w:hAnsi="Calibri" w:cs="Arial"/>
        </w:rPr>
      </w:pPr>
      <w:r>
        <w:rPr>
          <w:rFonts w:ascii="Calibri" w:hAnsi="Calibri" w:cs="Arial"/>
        </w:rPr>
        <w:t xml:space="preserve">Healy, </w:t>
      </w:r>
      <w:r w:rsidR="00A2413D">
        <w:rPr>
          <w:rFonts w:ascii="Calibri" w:hAnsi="Calibri" w:cs="Arial"/>
        </w:rPr>
        <w:t xml:space="preserve">D. (1991).  </w:t>
      </w:r>
      <w:proofErr w:type="gramStart"/>
      <w:r w:rsidR="00A2413D">
        <w:rPr>
          <w:rFonts w:ascii="Calibri" w:hAnsi="Calibri" w:cs="Arial"/>
        </w:rPr>
        <w:t>Tutorial role conflict in the writing c</w:t>
      </w:r>
      <w:r w:rsidR="00B4466D">
        <w:rPr>
          <w:rFonts w:ascii="Calibri" w:hAnsi="Calibri" w:cs="Arial"/>
        </w:rPr>
        <w:t>enter.</w:t>
      </w:r>
      <w:proofErr w:type="gramEnd"/>
      <w:r w:rsidR="00B4466D">
        <w:rPr>
          <w:rFonts w:ascii="Calibri" w:hAnsi="Calibri" w:cs="Arial"/>
        </w:rPr>
        <w:t xml:space="preserve"> </w:t>
      </w:r>
      <w:r w:rsidR="00B4466D">
        <w:rPr>
          <w:rFonts w:ascii="Calibri" w:hAnsi="Calibri" w:cs="Arial"/>
          <w:i/>
        </w:rPr>
        <w:t>Writing Center Journal, 11</w:t>
      </w:r>
      <w:r w:rsidR="00A2413D">
        <w:rPr>
          <w:rFonts w:ascii="Calibri" w:hAnsi="Calibri" w:cs="Arial"/>
        </w:rPr>
        <w:t>(2),</w:t>
      </w:r>
      <w:r w:rsidR="00B4466D">
        <w:rPr>
          <w:rFonts w:ascii="Calibri" w:hAnsi="Calibri" w:cs="Arial"/>
        </w:rPr>
        <w:t xml:space="preserve"> 41-51.</w:t>
      </w:r>
    </w:p>
    <w:p w14:paraId="09FA85D1" w14:textId="5FE0A752" w:rsidR="00C93E86" w:rsidRPr="00C93E86" w:rsidRDefault="00C93E86" w:rsidP="00060ACD">
      <w:pPr>
        <w:pStyle w:val="ListParagraph"/>
        <w:spacing w:line="480" w:lineRule="auto"/>
        <w:ind w:hanging="720"/>
        <w:rPr>
          <w:rFonts w:ascii="Calibri" w:hAnsi="Calibri" w:cs="Arial"/>
        </w:rPr>
      </w:pPr>
      <w:r>
        <w:rPr>
          <w:rFonts w:ascii="Calibri" w:hAnsi="Calibri" w:cs="Arial"/>
        </w:rPr>
        <w:t xml:space="preserve">Jordan, K.S. (2003).  </w:t>
      </w:r>
      <w:proofErr w:type="gramStart"/>
      <w:r>
        <w:rPr>
          <w:rFonts w:ascii="Calibri" w:hAnsi="Calibri" w:cs="Arial"/>
          <w:i/>
        </w:rPr>
        <w:t>Power and empowerment in writing center conferences.</w:t>
      </w:r>
      <w:proofErr w:type="gramEnd"/>
      <w:r>
        <w:rPr>
          <w:rFonts w:ascii="Calibri" w:hAnsi="Calibri" w:cs="Arial"/>
          <w:i/>
        </w:rPr>
        <w:t xml:space="preserve">  </w:t>
      </w:r>
      <w:proofErr w:type="gramStart"/>
      <w:r>
        <w:rPr>
          <w:rFonts w:ascii="Calibri" w:hAnsi="Calibri" w:cs="Arial"/>
        </w:rPr>
        <w:t>(Doctoral dissertation).</w:t>
      </w:r>
      <w:proofErr w:type="gramEnd"/>
      <w:r>
        <w:rPr>
          <w:rFonts w:ascii="Calibri" w:hAnsi="Calibri" w:cs="Arial"/>
        </w:rPr>
        <w:t xml:space="preserve">  Retrieved from </w:t>
      </w:r>
      <w:hyperlink r:id="rId8" w:history="1">
        <w:r w:rsidRPr="004E4E1C">
          <w:rPr>
            <w:rStyle w:val="Hyperlink"/>
            <w:rFonts w:ascii="Calibri" w:hAnsi="Calibri" w:cs="Arial"/>
          </w:rPr>
          <w:t>http://etd.lsu.edu/docs/available/etd0407103-143704/</w:t>
        </w:r>
      </w:hyperlink>
      <w:r>
        <w:rPr>
          <w:rFonts w:ascii="Calibri" w:hAnsi="Calibri" w:cs="Arial"/>
        </w:rPr>
        <w:t xml:space="preserve"> </w:t>
      </w:r>
    </w:p>
    <w:p w14:paraId="42DBD897" w14:textId="48FEF9D7" w:rsidR="008F7D8D" w:rsidRDefault="003D23DB" w:rsidP="00060ACD">
      <w:pPr>
        <w:pStyle w:val="ListParagraph"/>
        <w:spacing w:line="480" w:lineRule="auto"/>
        <w:ind w:hanging="720"/>
        <w:rPr>
          <w:rFonts w:ascii="Calibri" w:hAnsi="Calibri" w:cs="Arial"/>
        </w:rPr>
      </w:pPr>
      <w:proofErr w:type="spellStart"/>
      <w:proofErr w:type="gramStart"/>
      <w:r>
        <w:rPr>
          <w:rFonts w:ascii="Calibri" w:hAnsi="Calibri" w:cs="Arial"/>
        </w:rPr>
        <w:t>Laterell</w:t>
      </w:r>
      <w:proofErr w:type="spellEnd"/>
      <w:r>
        <w:rPr>
          <w:rFonts w:ascii="Calibri" w:hAnsi="Calibri" w:cs="Arial"/>
        </w:rPr>
        <w:t xml:space="preserve">, </w:t>
      </w:r>
      <w:r w:rsidR="00A2413D">
        <w:rPr>
          <w:rFonts w:ascii="Calibri" w:hAnsi="Calibri" w:cs="Arial"/>
        </w:rPr>
        <w:t>C.</w:t>
      </w:r>
      <w:r>
        <w:rPr>
          <w:rFonts w:ascii="Calibri" w:hAnsi="Calibri" w:cs="Arial"/>
        </w:rPr>
        <w:t xml:space="preserve"> G. </w:t>
      </w:r>
      <w:r w:rsidR="00A2413D">
        <w:rPr>
          <w:rFonts w:ascii="Calibri" w:hAnsi="Calibri" w:cs="Arial"/>
        </w:rPr>
        <w:t>(2000).</w:t>
      </w:r>
      <w:proofErr w:type="gramEnd"/>
      <w:r w:rsidR="00A2413D">
        <w:rPr>
          <w:rFonts w:ascii="Calibri" w:hAnsi="Calibri" w:cs="Arial"/>
        </w:rPr>
        <w:t xml:space="preserve">  De-centering student-centeredness: Rethinking </w:t>
      </w:r>
      <w:proofErr w:type="gramStart"/>
      <w:r w:rsidR="00A2413D">
        <w:rPr>
          <w:rFonts w:ascii="Calibri" w:hAnsi="Calibri" w:cs="Arial"/>
        </w:rPr>
        <w:t>tutor</w:t>
      </w:r>
      <w:proofErr w:type="gramEnd"/>
      <w:r w:rsidR="00A2413D">
        <w:rPr>
          <w:rFonts w:ascii="Calibri" w:hAnsi="Calibri" w:cs="Arial"/>
        </w:rPr>
        <w:t xml:space="preserve"> authority in writing centers.</w:t>
      </w:r>
      <w:r w:rsidRPr="003D23DB">
        <w:rPr>
          <w:rFonts w:ascii="Calibri" w:hAnsi="Calibri" w:cs="Arial"/>
        </w:rPr>
        <w:t xml:space="preserve"> </w:t>
      </w:r>
      <w:r w:rsidR="008A1C3B">
        <w:rPr>
          <w:rFonts w:ascii="Calibri" w:hAnsi="Calibri" w:cs="Arial"/>
        </w:rPr>
        <w:t>In M.</w:t>
      </w:r>
      <w:r w:rsidR="008A1C3B" w:rsidRPr="003D23DB">
        <w:rPr>
          <w:rFonts w:ascii="Calibri" w:hAnsi="Calibri" w:cs="Arial"/>
        </w:rPr>
        <w:t xml:space="preserve"> </w:t>
      </w:r>
      <w:proofErr w:type="spellStart"/>
      <w:r w:rsidR="008A1C3B" w:rsidRPr="003D23DB">
        <w:rPr>
          <w:rFonts w:ascii="Calibri" w:hAnsi="Calibri" w:cs="Arial"/>
        </w:rPr>
        <w:t>Woolbright</w:t>
      </w:r>
      <w:proofErr w:type="spellEnd"/>
      <w:r w:rsidR="008A1C3B" w:rsidRPr="003D23DB">
        <w:rPr>
          <w:rFonts w:ascii="Calibri" w:hAnsi="Calibri" w:cs="Arial"/>
        </w:rPr>
        <w:t xml:space="preserve"> and </w:t>
      </w:r>
      <w:r w:rsidR="008A1C3B">
        <w:rPr>
          <w:rFonts w:ascii="Calibri" w:hAnsi="Calibri" w:cs="Arial"/>
        </w:rPr>
        <w:t>L.</w:t>
      </w:r>
      <w:r w:rsidR="008A1C3B" w:rsidRPr="003D23DB">
        <w:rPr>
          <w:rFonts w:ascii="Calibri" w:hAnsi="Calibri" w:cs="Arial"/>
        </w:rPr>
        <w:t xml:space="preserve"> Briggs</w:t>
      </w:r>
      <w:r w:rsidR="008A1C3B">
        <w:rPr>
          <w:rFonts w:ascii="Calibri" w:hAnsi="Calibri" w:cs="Arial"/>
        </w:rPr>
        <w:t xml:space="preserve"> (Eds.)</w:t>
      </w:r>
      <w:proofErr w:type="gramStart"/>
      <w:r w:rsidR="008A1C3B">
        <w:rPr>
          <w:rFonts w:ascii="Calibri" w:hAnsi="Calibri" w:cs="Arial"/>
        </w:rPr>
        <w:t xml:space="preserve">,  </w:t>
      </w:r>
      <w:r w:rsidRPr="003D23DB">
        <w:rPr>
          <w:rFonts w:ascii="Calibri" w:hAnsi="Calibri" w:cs="Arial"/>
          <w:i/>
          <w:iCs/>
        </w:rPr>
        <w:t>Stories</w:t>
      </w:r>
      <w:proofErr w:type="gramEnd"/>
      <w:r w:rsidRPr="003D23DB">
        <w:rPr>
          <w:rFonts w:ascii="Calibri" w:hAnsi="Calibri" w:cs="Arial"/>
          <w:i/>
          <w:iCs/>
        </w:rPr>
        <w:t xml:space="preserve"> from the Center: Connecting Narrative and Theory in the Writing Center</w:t>
      </w:r>
      <w:r w:rsidR="00A2413D">
        <w:rPr>
          <w:rFonts w:ascii="Calibri" w:hAnsi="Calibri" w:cs="Arial"/>
        </w:rPr>
        <w:t>.</w:t>
      </w:r>
      <w:r w:rsidR="008A1C3B">
        <w:rPr>
          <w:rFonts w:ascii="Calibri" w:hAnsi="Calibri" w:cs="Arial"/>
        </w:rPr>
        <w:t xml:space="preserve"> (</w:t>
      </w:r>
      <w:proofErr w:type="gramStart"/>
      <w:r w:rsidR="008A1C3B">
        <w:rPr>
          <w:rFonts w:ascii="Calibri" w:hAnsi="Calibri" w:cs="Arial"/>
        </w:rPr>
        <w:t>pp</w:t>
      </w:r>
      <w:proofErr w:type="gramEnd"/>
      <w:r w:rsidR="008A1C3B">
        <w:rPr>
          <w:rFonts w:ascii="Calibri" w:hAnsi="Calibri" w:cs="Arial"/>
        </w:rPr>
        <w:t>. 104-120).</w:t>
      </w:r>
      <w:r w:rsidR="00A2413D">
        <w:rPr>
          <w:rFonts w:ascii="Calibri" w:hAnsi="Calibri" w:cs="Arial"/>
        </w:rPr>
        <w:t xml:space="preserve"> </w:t>
      </w:r>
      <w:r w:rsidRPr="003D23DB">
        <w:rPr>
          <w:rFonts w:ascii="Calibri" w:hAnsi="Calibri" w:cs="Arial"/>
        </w:rPr>
        <w:t>Urbana, IL: National Council of Teachers of English.</w:t>
      </w:r>
    </w:p>
    <w:p w14:paraId="7E9D82C1" w14:textId="0891D105" w:rsidR="00A10AA9" w:rsidRPr="00A2413D" w:rsidRDefault="00A10AA9" w:rsidP="00A10AA9">
      <w:pPr>
        <w:pStyle w:val="ListParagraph"/>
        <w:spacing w:line="480" w:lineRule="auto"/>
        <w:ind w:hanging="720"/>
        <w:rPr>
          <w:rFonts w:ascii="Calibri" w:hAnsi="Calibri" w:cs="Arial"/>
        </w:rPr>
      </w:pPr>
      <w:r>
        <w:rPr>
          <w:rFonts w:ascii="Calibri" w:hAnsi="Calibri" w:cs="Arial"/>
        </w:rPr>
        <w:t xml:space="preserve">Leander, </w:t>
      </w:r>
      <w:r w:rsidR="00A2413D">
        <w:rPr>
          <w:rFonts w:ascii="Calibri" w:hAnsi="Calibri" w:cs="Arial"/>
        </w:rPr>
        <w:t>K.</w:t>
      </w:r>
      <w:r>
        <w:rPr>
          <w:rFonts w:ascii="Calibri" w:hAnsi="Calibri" w:cs="Arial"/>
        </w:rPr>
        <w:t xml:space="preserve"> </w:t>
      </w:r>
      <w:r w:rsidR="00A2413D">
        <w:rPr>
          <w:rFonts w:ascii="Calibri" w:hAnsi="Calibri" w:cs="Arial"/>
        </w:rPr>
        <w:t>&amp;</w:t>
      </w:r>
      <w:r>
        <w:rPr>
          <w:rFonts w:ascii="Calibri" w:hAnsi="Calibri" w:cs="Arial"/>
        </w:rPr>
        <w:t xml:space="preserve"> </w:t>
      </w:r>
      <w:proofErr w:type="spellStart"/>
      <w:r>
        <w:rPr>
          <w:rFonts w:ascii="Calibri" w:hAnsi="Calibri" w:cs="Arial"/>
        </w:rPr>
        <w:t>Boldt</w:t>
      </w:r>
      <w:proofErr w:type="spellEnd"/>
      <w:r w:rsidR="00A2413D">
        <w:rPr>
          <w:rFonts w:ascii="Calibri" w:hAnsi="Calibri" w:cs="Arial"/>
        </w:rPr>
        <w:t xml:space="preserve">, G. (2012).  Rereading ‘A pedagogy of </w:t>
      </w:r>
      <w:proofErr w:type="spellStart"/>
      <w:r w:rsidR="00A2413D">
        <w:rPr>
          <w:rFonts w:ascii="Calibri" w:hAnsi="Calibri" w:cs="Arial"/>
        </w:rPr>
        <w:t>multiliteracies</w:t>
      </w:r>
      <w:proofErr w:type="spellEnd"/>
      <w:r w:rsidR="00A2413D">
        <w:rPr>
          <w:rFonts w:ascii="Calibri" w:hAnsi="Calibri" w:cs="Arial"/>
        </w:rPr>
        <w:t>’</w:t>
      </w:r>
      <w:r>
        <w:rPr>
          <w:rFonts w:ascii="Calibri" w:hAnsi="Calibri" w:cs="Arial"/>
        </w:rPr>
        <w:t xml:space="preserve">: Bodies, </w:t>
      </w:r>
      <w:r w:rsidR="00A2413D">
        <w:rPr>
          <w:rFonts w:ascii="Calibri" w:hAnsi="Calibri" w:cs="Arial"/>
        </w:rPr>
        <w:t>texts, and e</w:t>
      </w:r>
      <w:r>
        <w:rPr>
          <w:rFonts w:ascii="Calibri" w:hAnsi="Calibri" w:cs="Arial"/>
        </w:rPr>
        <w:t xml:space="preserve">mergence.”  </w:t>
      </w:r>
      <w:proofErr w:type="gramStart"/>
      <w:r w:rsidRPr="00E526A8">
        <w:rPr>
          <w:rFonts w:ascii="Calibri" w:hAnsi="Calibri" w:cs="Arial"/>
          <w:i/>
        </w:rPr>
        <w:t>Journal of Literacy Research</w:t>
      </w:r>
      <w:r w:rsidR="00A2413D">
        <w:rPr>
          <w:rFonts w:ascii="Calibri" w:hAnsi="Calibri" w:cs="Arial"/>
          <w:i/>
        </w:rPr>
        <w:t>.</w:t>
      </w:r>
      <w:proofErr w:type="gramEnd"/>
      <w:r w:rsidR="00A2413D">
        <w:rPr>
          <w:rFonts w:ascii="Calibri" w:hAnsi="Calibri" w:cs="Arial"/>
          <w:i/>
        </w:rPr>
        <w:t xml:space="preserve">  </w:t>
      </w:r>
      <w:r w:rsidR="00A2413D">
        <w:rPr>
          <w:rFonts w:ascii="Calibri" w:hAnsi="Calibri" w:cs="Arial"/>
        </w:rPr>
        <w:t xml:space="preserve">Retrieved from </w:t>
      </w:r>
      <w:hyperlink r:id="rId9" w:history="1">
        <w:r w:rsidR="00092891" w:rsidRPr="000503F9">
          <w:rPr>
            <w:rStyle w:val="Hyperlink"/>
            <w:rFonts w:ascii="Calibri" w:hAnsi="Calibri" w:cs="Arial"/>
          </w:rPr>
          <w:t>http://jlr.sagepub.com/content/early/2012/12/27/1086296X12468587</w:t>
        </w:r>
      </w:hyperlink>
      <w:r w:rsidR="00092891">
        <w:rPr>
          <w:rFonts w:ascii="Calibri" w:hAnsi="Calibri" w:cs="Arial"/>
        </w:rPr>
        <w:t xml:space="preserve"> </w:t>
      </w:r>
    </w:p>
    <w:p w14:paraId="177069A5" w14:textId="545C29E5" w:rsidR="00FD577E" w:rsidRDefault="00FD577E" w:rsidP="00060ACD">
      <w:pPr>
        <w:widowControl w:val="0"/>
        <w:autoSpaceDE w:val="0"/>
        <w:autoSpaceDN w:val="0"/>
        <w:adjustRightInd w:val="0"/>
        <w:spacing w:line="480" w:lineRule="auto"/>
        <w:ind w:left="720" w:hanging="720"/>
        <w:rPr>
          <w:rFonts w:asciiTheme="majorHAnsi" w:hAnsiTheme="majorHAnsi" w:cs="Arial"/>
        </w:rPr>
      </w:pPr>
      <w:r>
        <w:rPr>
          <w:rFonts w:asciiTheme="majorHAnsi" w:hAnsiTheme="majorHAnsi" w:cs="Arial"/>
        </w:rPr>
        <w:t xml:space="preserve">Lerner, </w:t>
      </w:r>
      <w:r w:rsidR="00092891">
        <w:rPr>
          <w:rFonts w:asciiTheme="majorHAnsi" w:hAnsiTheme="majorHAnsi" w:cs="Arial"/>
        </w:rPr>
        <w:t>N.</w:t>
      </w:r>
      <w:r>
        <w:rPr>
          <w:rFonts w:asciiTheme="majorHAnsi" w:hAnsiTheme="majorHAnsi" w:cs="Arial"/>
        </w:rPr>
        <w:t xml:space="preserve">, </w:t>
      </w:r>
      <w:r w:rsidR="00092891">
        <w:rPr>
          <w:rFonts w:asciiTheme="majorHAnsi" w:hAnsiTheme="majorHAnsi" w:cs="Arial"/>
        </w:rPr>
        <w:t>&amp;</w:t>
      </w:r>
      <w:r>
        <w:rPr>
          <w:rFonts w:asciiTheme="majorHAnsi" w:hAnsiTheme="majorHAnsi" w:cs="Arial"/>
        </w:rPr>
        <w:t xml:space="preserve"> </w:t>
      </w:r>
      <w:proofErr w:type="spellStart"/>
      <w:r>
        <w:rPr>
          <w:rFonts w:asciiTheme="majorHAnsi" w:hAnsiTheme="majorHAnsi" w:cs="Arial"/>
        </w:rPr>
        <w:t>Boquet</w:t>
      </w:r>
      <w:proofErr w:type="spellEnd"/>
      <w:r w:rsidR="00092891">
        <w:rPr>
          <w:rFonts w:asciiTheme="majorHAnsi" w:hAnsiTheme="majorHAnsi" w:cs="Arial"/>
        </w:rPr>
        <w:t>, E</w:t>
      </w:r>
      <w:r w:rsidR="00194681">
        <w:rPr>
          <w:rFonts w:asciiTheme="majorHAnsi" w:hAnsiTheme="majorHAnsi" w:cs="Arial"/>
        </w:rPr>
        <w:t xml:space="preserve">. (2005). Whatever happened </w:t>
      </w:r>
      <w:proofErr w:type="gramStart"/>
      <w:r w:rsidR="00194681">
        <w:rPr>
          <w:rFonts w:asciiTheme="majorHAnsi" w:hAnsiTheme="majorHAnsi" w:cs="Arial"/>
        </w:rPr>
        <w:t>to…</w:t>
      </w:r>
      <w:proofErr w:type="gramEnd"/>
      <w:r w:rsidR="00194681">
        <w:rPr>
          <w:rFonts w:asciiTheme="majorHAnsi" w:hAnsiTheme="majorHAnsi" w:cs="Arial"/>
        </w:rPr>
        <w:t xml:space="preserve"> Jeff Brooks?</w:t>
      </w:r>
      <w:r>
        <w:rPr>
          <w:rFonts w:asciiTheme="majorHAnsi" w:hAnsiTheme="majorHAnsi" w:cs="Arial"/>
        </w:rPr>
        <w:t xml:space="preserve"> </w:t>
      </w:r>
      <w:r>
        <w:rPr>
          <w:rFonts w:asciiTheme="majorHAnsi" w:hAnsiTheme="majorHAnsi" w:cs="Arial"/>
          <w:i/>
        </w:rPr>
        <w:t>Writing Center Journal</w:t>
      </w:r>
      <w:r w:rsidR="00194681">
        <w:rPr>
          <w:rFonts w:asciiTheme="majorHAnsi" w:hAnsiTheme="majorHAnsi" w:cs="Arial"/>
          <w:i/>
        </w:rPr>
        <w:t>,</w:t>
      </w:r>
      <w:r>
        <w:rPr>
          <w:rFonts w:asciiTheme="majorHAnsi" w:hAnsiTheme="majorHAnsi" w:cs="Arial"/>
          <w:i/>
        </w:rPr>
        <w:t xml:space="preserve"> </w:t>
      </w:r>
      <w:r w:rsidR="00194681">
        <w:rPr>
          <w:rFonts w:asciiTheme="majorHAnsi" w:hAnsiTheme="majorHAnsi" w:cs="Arial"/>
        </w:rPr>
        <w:t>25(</w:t>
      </w:r>
      <w:r>
        <w:rPr>
          <w:rFonts w:asciiTheme="majorHAnsi" w:hAnsiTheme="majorHAnsi" w:cs="Arial"/>
        </w:rPr>
        <w:t>2</w:t>
      </w:r>
      <w:r w:rsidR="00194681">
        <w:rPr>
          <w:rFonts w:asciiTheme="majorHAnsi" w:hAnsiTheme="majorHAnsi" w:cs="Arial"/>
        </w:rPr>
        <w:t>),</w:t>
      </w:r>
      <w:r>
        <w:rPr>
          <w:rFonts w:asciiTheme="majorHAnsi" w:hAnsiTheme="majorHAnsi" w:cs="Arial"/>
        </w:rPr>
        <w:t xml:space="preserve"> 4-5.</w:t>
      </w:r>
    </w:p>
    <w:p w14:paraId="3C51F756" w14:textId="38951D30" w:rsidR="004D04F1" w:rsidRPr="002D37E9" w:rsidRDefault="004D04F1" w:rsidP="00060ACD">
      <w:pPr>
        <w:widowControl w:val="0"/>
        <w:autoSpaceDE w:val="0"/>
        <w:autoSpaceDN w:val="0"/>
        <w:adjustRightInd w:val="0"/>
        <w:spacing w:line="480" w:lineRule="auto"/>
        <w:ind w:left="720" w:hanging="720"/>
        <w:rPr>
          <w:rFonts w:asciiTheme="majorHAnsi" w:hAnsiTheme="majorHAnsi" w:cs="Arial"/>
        </w:rPr>
      </w:pPr>
      <w:proofErr w:type="spellStart"/>
      <w:proofErr w:type="gramStart"/>
      <w:r>
        <w:rPr>
          <w:rFonts w:asciiTheme="majorHAnsi" w:hAnsiTheme="majorHAnsi" w:cs="Arial"/>
        </w:rPr>
        <w:t>Luhmann</w:t>
      </w:r>
      <w:proofErr w:type="spellEnd"/>
      <w:r>
        <w:rPr>
          <w:rFonts w:asciiTheme="majorHAnsi" w:hAnsiTheme="majorHAnsi" w:cs="Arial"/>
        </w:rPr>
        <w:t xml:space="preserve">, </w:t>
      </w:r>
      <w:r w:rsidR="002D37E9">
        <w:rPr>
          <w:rFonts w:asciiTheme="majorHAnsi" w:hAnsiTheme="majorHAnsi" w:cs="Arial"/>
        </w:rPr>
        <w:t>S.</w:t>
      </w:r>
      <w:proofErr w:type="gramEnd"/>
      <w:r w:rsidR="002D37E9">
        <w:rPr>
          <w:rFonts w:asciiTheme="majorHAnsi" w:hAnsiTheme="majorHAnsi" w:cs="Arial"/>
        </w:rPr>
        <w:t xml:space="preserve">  (1998)</w:t>
      </w:r>
      <w:proofErr w:type="gramStart"/>
      <w:r w:rsidR="002D37E9">
        <w:rPr>
          <w:rFonts w:asciiTheme="majorHAnsi" w:hAnsiTheme="majorHAnsi" w:cs="Arial"/>
        </w:rPr>
        <w:t>.  Queering/querying pedagogy?</w:t>
      </w:r>
      <w:proofErr w:type="gramEnd"/>
      <w:r w:rsidR="002D37E9">
        <w:rPr>
          <w:rFonts w:asciiTheme="majorHAnsi" w:hAnsiTheme="majorHAnsi" w:cs="Arial"/>
        </w:rPr>
        <w:t xml:space="preserve">  Or, pedagogy is a pretty queer thing.  In W. Pinar (Ed.), </w:t>
      </w:r>
      <w:r w:rsidR="002D37E9">
        <w:rPr>
          <w:rFonts w:asciiTheme="majorHAnsi" w:hAnsiTheme="majorHAnsi" w:cs="Arial"/>
          <w:i/>
        </w:rPr>
        <w:t xml:space="preserve">Queer Theory in Education, </w:t>
      </w:r>
      <w:r w:rsidR="002D37E9">
        <w:rPr>
          <w:rFonts w:asciiTheme="majorHAnsi" w:hAnsiTheme="majorHAnsi" w:cs="Arial"/>
        </w:rPr>
        <w:t>New York:  Lawrence Erlbaum, 141-155.</w:t>
      </w:r>
    </w:p>
    <w:p w14:paraId="0C74592F" w14:textId="1CF9C58E" w:rsidR="005D4C87" w:rsidRPr="005D4C87" w:rsidRDefault="005D4C87" w:rsidP="00060ACD">
      <w:pPr>
        <w:widowControl w:val="0"/>
        <w:autoSpaceDE w:val="0"/>
        <w:autoSpaceDN w:val="0"/>
        <w:adjustRightInd w:val="0"/>
        <w:spacing w:line="480" w:lineRule="auto"/>
        <w:ind w:left="720" w:hanging="720"/>
        <w:rPr>
          <w:rFonts w:asciiTheme="majorHAnsi" w:hAnsiTheme="majorHAnsi" w:cs="Arial"/>
        </w:rPr>
      </w:pPr>
      <w:proofErr w:type="spellStart"/>
      <w:r>
        <w:rPr>
          <w:rFonts w:asciiTheme="majorHAnsi" w:hAnsiTheme="majorHAnsi" w:cs="Arial"/>
        </w:rPr>
        <w:t>Madsom</w:t>
      </w:r>
      <w:proofErr w:type="spellEnd"/>
      <w:r>
        <w:rPr>
          <w:rFonts w:asciiTheme="majorHAnsi" w:hAnsiTheme="majorHAnsi" w:cs="Arial"/>
        </w:rPr>
        <w:t xml:space="preserve">, P. R. (2005).  </w:t>
      </w:r>
      <w:proofErr w:type="spellStart"/>
      <w:r>
        <w:rPr>
          <w:rFonts w:asciiTheme="majorHAnsi" w:hAnsiTheme="majorHAnsi" w:cs="Arial"/>
          <w:i/>
        </w:rPr>
        <w:t>Improv</w:t>
      </w:r>
      <w:proofErr w:type="spellEnd"/>
      <w:r>
        <w:rPr>
          <w:rFonts w:asciiTheme="majorHAnsi" w:hAnsiTheme="majorHAnsi" w:cs="Arial"/>
          <w:i/>
        </w:rPr>
        <w:t xml:space="preserve"> wisdom:  Don’t prepare, just show up.  </w:t>
      </w:r>
      <w:proofErr w:type="spellStart"/>
      <w:r>
        <w:rPr>
          <w:rFonts w:asciiTheme="majorHAnsi" w:hAnsiTheme="majorHAnsi" w:cs="Arial"/>
        </w:rPr>
        <w:t>NewYork</w:t>
      </w:r>
      <w:proofErr w:type="spellEnd"/>
      <w:r>
        <w:rPr>
          <w:rFonts w:asciiTheme="majorHAnsi" w:hAnsiTheme="majorHAnsi" w:cs="Arial"/>
        </w:rPr>
        <w:t>:  Bell Tower.</w:t>
      </w:r>
    </w:p>
    <w:p w14:paraId="0AF0E12E" w14:textId="7915D162" w:rsidR="00506B77" w:rsidRDefault="00506B77" w:rsidP="00060ACD">
      <w:pPr>
        <w:widowControl w:val="0"/>
        <w:autoSpaceDE w:val="0"/>
        <w:autoSpaceDN w:val="0"/>
        <w:adjustRightInd w:val="0"/>
        <w:spacing w:line="480" w:lineRule="auto"/>
        <w:ind w:left="720" w:hanging="720"/>
        <w:rPr>
          <w:rFonts w:asciiTheme="majorHAnsi" w:hAnsiTheme="majorHAnsi" w:cs="Arial"/>
        </w:rPr>
      </w:pPr>
      <w:proofErr w:type="spellStart"/>
      <w:r>
        <w:rPr>
          <w:rFonts w:asciiTheme="majorHAnsi" w:hAnsiTheme="majorHAnsi" w:cs="Arial"/>
        </w:rPr>
        <w:lastRenderedPageBreak/>
        <w:t>Massumi</w:t>
      </w:r>
      <w:proofErr w:type="spellEnd"/>
      <w:r>
        <w:rPr>
          <w:rFonts w:asciiTheme="majorHAnsi" w:hAnsiTheme="majorHAnsi" w:cs="Arial"/>
        </w:rPr>
        <w:t xml:space="preserve">, </w:t>
      </w:r>
      <w:r w:rsidR="00194681">
        <w:rPr>
          <w:rFonts w:asciiTheme="majorHAnsi" w:hAnsiTheme="majorHAnsi" w:cs="Arial"/>
        </w:rPr>
        <w:t>B</w:t>
      </w:r>
      <w:r>
        <w:rPr>
          <w:rFonts w:asciiTheme="majorHAnsi" w:hAnsiTheme="majorHAnsi" w:cs="Arial"/>
        </w:rPr>
        <w:t>.</w:t>
      </w:r>
      <w:r w:rsidR="00194681">
        <w:rPr>
          <w:rFonts w:asciiTheme="majorHAnsi" w:hAnsiTheme="majorHAnsi" w:cs="Arial"/>
        </w:rPr>
        <w:t xml:space="preserve"> (2002).</w:t>
      </w:r>
      <w:r>
        <w:rPr>
          <w:rFonts w:asciiTheme="majorHAnsi" w:hAnsiTheme="majorHAnsi" w:cs="Arial"/>
        </w:rPr>
        <w:t xml:space="preserve">  </w:t>
      </w:r>
      <w:r w:rsidR="00194681">
        <w:rPr>
          <w:rFonts w:asciiTheme="majorHAnsi" w:hAnsiTheme="majorHAnsi" w:cs="Arial"/>
          <w:i/>
        </w:rPr>
        <w:t xml:space="preserve">Parables for the virtual: Movement, affect, </w:t>
      </w:r>
      <w:proofErr w:type="gramStart"/>
      <w:r w:rsidR="00194681">
        <w:rPr>
          <w:rFonts w:asciiTheme="majorHAnsi" w:hAnsiTheme="majorHAnsi" w:cs="Arial"/>
          <w:i/>
        </w:rPr>
        <w:t>s</w:t>
      </w:r>
      <w:r>
        <w:rPr>
          <w:rFonts w:asciiTheme="majorHAnsi" w:hAnsiTheme="majorHAnsi" w:cs="Arial"/>
          <w:i/>
        </w:rPr>
        <w:t>ensation</w:t>
      </w:r>
      <w:proofErr w:type="gramEnd"/>
      <w:r>
        <w:rPr>
          <w:rFonts w:asciiTheme="majorHAnsi" w:hAnsiTheme="majorHAnsi" w:cs="Arial"/>
          <w:i/>
        </w:rPr>
        <w:t xml:space="preserve">. </w:t>
      </w:r>
      <w:r>
        <w:rPr>
          <w:rFonts w:asciiTheme="majorHAnsi" w:hAnsiTheme="majorHAnsi" w:cs="Arial"/>
        </w:rPr>
        <w:t xml:space="preserve">Durham, NC: Duke. </w:t>
      </w:r>
    </w:p>
    <w:p w14:paraId="5CA7FE82" w14:textId="75A49D9C" w:rsidR="00A01CA2" w:rsidRPr="00A01CA2" w:rsidRDefault="00A01CA2" w:rsidP="00060ACD">
      <w:pPr>
        <w:widowControl w:val="0"/>
        <w:autoSpaceDE w:val="0"/>
        <w:autoSpaceDN w:val="0"/>
        <w:adjustRightInd w:val="0"/>
        <w:spacing w:line="480" w:lineRule="auto"/>
        <w:ind w:left="720" w:hanging="720"/>
        <w:rPr>
          <w:rFonts w:asciiTheme="majorHAnsi" w:hAnsiTheme="majorHAnsi" w:cs="Arial"/>
        </w:rPr>
      </w:pPr>
      <w:proofErr w:type="gramStart"/>
      <w:r>
        <w:rPr>
          <w:rFonts w:asciiTheme="majorHAnsi" w:hAnsiTheme="majorHAnsi" w:cs="Arial"/>
        </w:rPr>
        <w:t>McClure, S. H. (1990).</w:t>
      </w:r>
      <w:proofErr w:type="gramEnd"/>
      <w:r>
        <w:rPr>
          <w:rFonts w:asciiTheme="majorHAnsi" w:hAnsiTheme="majorHAnsi" w:cs="Arial"/>
        </w:rPr>
        <w:t xml:space="preserve">  An observational study of the behavior of first semester college students as tutors in a writing center.  </w:t>
      </w:r>
      <w:r>
        <w:rPr>
          <w:rFonts w:asciiTheme="majorHAnsi" w:hAnsiTheme="majorHAnsi" w:cs="Arial"/>
          <w:i/>
        </w:rPr>
        <w:t xml:space="preserve">  Dissertation Abstracts International: Section A, Humanities and Social Sciences, 51</w:t>
      </w:r>
      <w:r>
        <w:rPr>
          <w:rFonts w:asciiTheme="majorHAnsi" w:hAnsiTheme="majorHAnsi" w:cs="Arial"/>
        </w:rPr>
        <w:t>(03), 0193.</w:t>
      </w:r>
    </w:p>
    <w:p w14:paraId="6F04DAB1" w14:textId="39FCD5AB" w:rsidR="003B7D02" w:rsidRDefault="00845E29" w:rsidP="00060ACD">
      <w:pPr>
        <w:widowControl w:val="0"/>
        <w:autoSpaceDE w:val="0"/>
        <w:autoSpaceDN w:val="0"/>
        <w:adjustRightInd w:val="0"/>
        <w:spacing w:line="480" w:lineRule="auto"/>
        <w:ind w:left="720" w:hanging="720"/>
        <w:rPr>
          <w:rFonts w:asciiTheme="majorHAnsi" w:hAnsiTheme="majorHAnsi" w:cs="Arial"/>
        </w:rPr>
      </w:pPr>
      <w:proofErr w:type="gramStart"/>
      <w:r>
        <w:rPr>
          <w:rFonts w:asciiTheme="majorHAnsi" w:hAnsiTheme="majorHAnsi" w:cs="Arial"/>
        </w:rPr>
        <w:t xml:space="preserve">Mick, </w:t>
      </w:r>
      <w:r w:rsidR="00194681">
        <w:rPr>
          <w:rFonts w:asciiTheme="majorHAnsi" w:hAnsiTheme="majorHAnsi" w:cs="Arial"/>
        </w:rPr>
        <w:t>C.</w:t>
      </w:r>
      <w:r>
        <w:rPr>
          <w:rFonts w:asciiTheme="majorHAnsi" w:hAnsiTheme="majorHAnsi" w:cs="Arial"/>
        </w:rPr>
        <w:t xml:space="preserve"> </w:t>
      </w:r>
      <w:r w:rsidR="00194681">
        <w:rPr>
          <w:rFonts w:asciiTheme="majorHAnsi" w:hAnsiTheme="majorHAnsi" w:cs="Arial"/>
        </w:rPr>
        <w:t>S</w:t>
      </w:r>
      <w:r>
        <w:rPr>
          <w:rFonts w:asciiTheme="majorHAnsi" w:hAnsiTheme="majorHAnsi" w:cs="Arial"/>
        </w:rPr>
        <w:t>.</w:t>
      </w:r>
      <w:proofErr w:type="gramEnd"/>
      <w:r>
        <w:rPr>
          <w:rFonts w:asciiTheme="majorHAnsi" w:hAnsiTheme="majorHAnsi" w:cs="Arial"/>
        </w:rPr>
        <w:t xml:space="preserve"> </w:t>
      </w:r>
      <w:r w:rsidR="00194681">
        <w:rPr>
          <w:rFonts w:asciiTheme="majorHAnsi" w:hAnsiTheme="majorHAnsi" w:cs="Arial"/>
        </w:rPr>
        <w:t xml:space="preserve">  (1999). ‘Little teachers,’ big students:  Graduate students as tutors and the future of writing center t</w:t>
      </w:r>
      <w:r w:rsidR="003B7D02">
        <w:rPr>
          <w:rFonts w:asciiTheme="majorHAnsi" w:hAnsiTheme="majorHAnsi" w:cs="Arial"/>
        </w:rPr>
        <w:t xml:space="preserve">heory. </w:t>
      </w:r>
      <w:r w:rsidR="003B7D02">
        <w:rPr>
          <w:rFonts w:asciiTheme="majorHAnsi" w:hAnsiTheme="majorHAnsi" w:cs="Arial"/>
          <w:i/>
        </w:rPr>
        <w:t>Writing Center Journal, 20</w:t>
      </w:r>
      <w:r w:rsidR="00194681">
        <w:rPr>
          <w:rFonts w:asciiTheme="majorHAnsi" w:hAnsiTheme="majorHAnsi" w:cs="Arial"/>
        </w:rPr>
        <w:t>(</w:t>
      </w:r>
      <w:r>
        <w:rPr>
          <w:rFonts w:asciiTheme="majorHAnsi" w:hAnsiTheme="majorHAnsi" w:cs="Arial"/>
        </w:rPr>
        <w:t>1</w:t>
      </w:r>
      <w:r w:rsidR="00194681">
        <w:rPr>
          <w:rFonts w:asciiTheme="majorHAnsi" w:hAnsiTheme="majorHAnsi" w:cs="Arial"/>
        </w:rPr>
        <w:t xml:space="preserve">), </w:t>
      </w:r>
      <w:r w:rsidR="003B7D02">
        <w:rPr>
          <w:rFonts w:asciiTheme="majorHAnsi" w:hAnsiTheme="majorHAnsi" w:cs="Arial"/>
        </w:rPr>
        <w:t>33-50.</w:t>
      </w:r>
    </w:p>
    <w:p w14:paraId="207397B9" w14:textId="438B4A86" w:rsidR="00C66880" w:rsidRPr="00C66880" w:rsidRDefault="00C66880" w:rsidP="00060ACD">
      <w:pPr>
        <w:widowControl w:val="0"/>
        <w:autoSpaceDE w:val="0"/>
        <w:autoSpaceDN w:val="0"/>
        <w:adjustRightInd w:val="0"/>
        <w:spacing w:line="480" w:lineRule="auto"/>
        <w:ind w:left="720" w:hanging="720"/>
        <w:rPr>
          <w:rFonts w:asciiTheme="majorHAnsi" w:hAnsiTheme="majorHAnsi" w:cs="Arial"/>
        </w:rPr>
      </w:pPr>
      <w:r>
        <w:rPr>
          <w:rFonts w:asciiTheme="majorHAnsi" w:hAnsiTheme="majorHAnsi" w:cs="Arial"/>
        </w:rPr>
        <w:t xml:space="preserve">Miller, R. E. (1994).  Fault lines in the contact zone.  </w:t>
      </w:r>
      <w:proofErr w:type="gramStart"/>
      <w:r>
        <w:rPr>
          <w:rFonts w:asciiTheme="majorHAnsi" w:hAnsiTheme="majorHAnsi" w:cs="Arial"/>
          <w:i/>
        </w:rPr>
        <w:t>College English, 56</w:t>
      </w:r>
      <w:r>
        <w:rPr>
          <w:rFonts w:asciiTheme="majorHAnsi" w:hAnsiTheme="majorHAnsi" w:cs="Arial"/>
        </w:rPr>
        <w:t>(4), 389-408.</w:t>
      </w:r>
      <w:proofErr w:type="gramEnd"/>
    </w:p>
    <w:p w14:paraId="5D5C22A4" w14:textId="2A7E7AA0" w:rsidR="006C4D00" w:rsidRPr="006C4D00" w:rsidRDefault="006C4D00" w:rsidP="00060ACD">
      <w:pPr>
        <w:widowControl w:val="0"/>
        <w:autoSpaceDE w:val="0"/>
        <w:autoSpaceDN w:val="0"/>
        <w:adjustRightInd w:val="0"/>
        <w:spacing w:line="480" w:lineRule="auto"/>
        <w:ind w:left="720" w:hanging="720"/>
        <w:rPr>
          <w:rFonts w:asciiTheme="majorHAnsi" w:hAnsiTheme="majorHAnsi" w:cs="Arial"/>
        </w:rPr>
      </w:pPr>
      <w:proofErr w:type="gramStart"/>
      <w:r>
        <w:rPr>
          <w:rFonts w:asciiTheme="majorHAnsi" w:hAnsiTheme="majorHAnsi" w:cs="Arial"/>
        </w:rPr>
        <w:t>Munoz, J. E.</w:t>
      </w:r>
      <w:proofErr w:type="gramEnd"/>
      <w:r>
        <w:rPr>
          <w:rFonts w:asciiTheme="majorHAnsi" w:hAnsiTheme="majorHAnsi" w:cs="Arial"/>
        </w:rPr>
        <w:t xml:space="preserve">  (2007).  </w:t>
      </w:r>
      <w:proofErr w:type="spellStart"/>
      <w:r>
        <w:rPr>
          <w:rFonts w:asciiTheme="majorHAnsi" w:hAnsiTheme="majorHAnsi" w:cs="Arial"/>
        </w:rPr>
        <w:t>Crusing</w:t>
      </w:r>
      <w:proofErr w:type="spellEnd"/>
      <w:r>
        <w:rPr>
          <w:rFonts w:asciiTheme="majorHAnsi" w:hAnsiTheme="majorHAnsi" w:cs="Arial"/>
        </w:rPr>
        <w:t xml:space="preserve"> the toilet:  </w:t>
      </w:r>
      <w:proofErr w:type="spellStart"/>
      <w:r>
        <w:rPr>
          <w:rFonts w:asciiTheme="majorHAnsi" w:hAnsiTheme="majorHAnsi" w:cs="Arial"/>
        </w:rPr>
        <w:t>LeRoi</w:t>
      </w:r>
      <w:proofErr w:type="spellEnd"/>
      <w:r>
        <w:rPr>
          <w:rFonts w:asciiTheme="majorHAnsi" w:hAnsiTheme="majorHAnsi" w:cs="Arial"/>
        </w:rPr>
        <w:t xml:space="preserve"> Jones/</w:t>
      </w:r>
      <w:proofErr w:type="spellStart"/>
      <w:r>
        <w:rPr>
          <w:rFonts w:asciiTheme="majorHAnsi" w:hAnsiTheme="majorHAnsi" w:cs="Arial"/>
        </w:rPr>
        <w:t>Amiri</w:t>
      </w:r>
      <w:proofErr w:type="spellEnd"/>
      <w:r>
        <w:rPr>
          <w:rFonts w:asciiTheme="majorHAnsi" w:hAnsiTheme="majorHAnsi" w:cs="Arial"/>
        </w:rPr>
        <w:t xml:space="preserve"> Baraka, radical black traditions, and queer futurity.  </w:t>
      </w:r>
      <w:r>
        <w:rPr>
          <w:rFonts w:asciiTheme="majorHAnsi" w:hAnsiTheme="majorHAnsi" w:cs="Arial"/>
          <w:i/>
        </w:rPr>
        <w:t>GLQ, (</w:t>
      </w:r>
      <w:proofErr w:type="gramStart"/>
      <w:r>
        <w:rPr>
          <w:rFonts w:asciiTheme="majorHAnsi" w:hAnsiTheme="majorHAnsi" w:cs="Arial"/>
          <w:i/>
        </w:rPr>
        <w:t>13)</w:t>
      </w:r>
      <w:r>
        <w:rPr>
          <w:rFonts w:asciiTheme="majorHAnsi" w:hAnsiTheme="majorHAnsi" w:cs="Arial"/>
        </w:rPr>
        <w:t>2</w:t>
      </w:r>
      <w:proofErr w:type="gramEnd"/>
      <w:r>
        <w:rPr>
          <w:rFonts w:asciiTheme="majorHAnsi" w:hAnsiTheme="majorHAnsi" w:cs="Arial"/>
        </w:rPr>
        <w:t>-3, 353-3967.</w:t>
      </w:r>
    </w:p>
    <w:p w14:paraId="026E8F8A" w14:textId="3330F68F" w:rsidR="007A35B6" w:rsidRPr="007A35B6" w:rsidRDefault="007A35B6" w:rsidP="00060ACD">
      <w:pPr>
        <w:pStyle w:val="ListParagraph"/>
        <w:spacing w:line="480" w:lineRule="auto"/>
        <w:ind w:hanging="720"/>
        <w:rPr>
          <w:rFonts w:ascii="Calibri" w:hAnsi="Calibri" w:cs="Times"/>
          <w:color w:val="000000"/>
        </w:rPr>
      </w:pPr>
      <w:proofErr w:type="spellStart"/>
      <w:proofErr w:type="gramStart"/>
      <w:r w:rsidRPr="00C9032E">
        <w:rPr>
          <w:rFonts w:ascii="Calibri" w:hAnsi="Calibri"/>
          <w:color w:val="000000"/>
        </w:rPr>
        <w:t>Nachmanovitch</w:t>
      </w:r>
      <w:proofErr w:type="spellEnd"/>
      <w:r>
        <w:rPr>
          <w:rFonts w:ascii="Calibri" w:hAnsi="Calibri"/>
          <w:color w:val="000000"/>
        </w:rPr>
        <w:t>, S.</w:t>
      </w:r>
      <w:proofErr w:type="gramEnd"/>
      <w:r>
        <w:rPr>
          <w:rFonts w:ascii="Calibri" w:hAnsi="Calibri"/>
          <w:color w:val="000000"/>
        </w:rPr>
        <w:t xml:space="preserve">  (1990).  </w:t>
      </w:r>
      <w:r>
        <w:rPr>
          <w:rFonts w:ascii="Calibri" w:hAnsi="Calibri"/>
          <w:i/>
          <w:color w:val="000000"/>
        </w:rPr>
        <w:t xml:space="preserve">Free play:  Improvisation in life and art.  </w:t>
      </w:r>
      <w:r>
        <w:rPr>
          <w:rFonts w:ascii="Calibri" w:hAnsi="Calibri"/>
          <w:color w:val="000000"/>
        </w:rPr>
        <w:t>New York: Penguin.</w:t>
      </w:r>
    </w:p>
    <w:p w14:paraId="18D62A5D" w14:textId="4F477D17" w:rsidR="00BE6B89" w:rsidRDefault="008B74EB" w:rsidP="00060ACD">
      <w:pPr>
        <w:widowControl w:val="0"/>
        <w:autoSpaceDE w:val="0"/>
        <w:autoSpaceDN w:val="0"/>
        <w:adjustRightInd w:val="0"/>
        <w:spacing w:line="480" w:lineRule="auto"/>
        <w:ind w:left="720" w:hanging="720"/>
        <w:rPr>
          <w:rFonts w:asciiTheme="majorHAnsi" w:hAnsiTheme="majorHAnsi" w:cs="Arial"/>
        </w:rPr>
      </w:pPr>
      <w:r>
        <w:rPr>
          <w:rFonts w:asciiTheme="majorHAnsi" w:hAnsiTheme="majorHAnsi" w:cs="Arial"/>
        </w:rPr>
        <w:t xml:space="preserve">Rice, </w:t>
      </w:r>
      <w:r w:rsidR="00194681">
        <w:rPr>
          <w:rFonts w:asciiTheme="majorHAnsi" w:hAnsiTheme="majorHAnsi" w:cs="Arial"/>
        </w:rPr>
        <w:t>J. E</w:t>
      </w:r>
      <w:r>
        <w:rPr>
          <w:rFonts w:asciiTheme="majorHAnsi" w:hAnsiTheme="majorHAnsi" w:cs="Arial"/>
        </w:rPr>
        <w:t xml:space="preserve">. </w:t>
      </w:r>
      <w:r w:rsidR="00194681">
        <w:rPr>
          <w:rFonts w:asciiTheme="majorHAnsi" w:hAnsiTheme="majorHAnsi" w:cs="Arial"/>
        </w:rPr>
        <w:t>(2008).  Rhetoric’s mechanics: Retooling the e</w:t>
      </w:r>
      <w:r w:rsidR="00BE6B89">
        <w:rPr>
          <w:rFonts w:asciiTheme="majorHAnsi" w:hAnsiTheme="majorHAnsi" w:cs="Arial"/>
        </w:rPr>
        <w:t>quipment</w:t>
      </w:r>
      <w:r w:rsidR="00194681">
        <w:rPr>
          <w:rFonts w:asciiTheme="majorHAnsi" w:hAnsiTheme="majorHAnsi" w:cs="Arial"/>
        </w:rPr>
        <w:t xml:space="preserve"> of writing p</w:t>
      </w:r>
      <w:r w:rsidR="00BE6B89">
        <w:rPr>
          <w:rFonts w:asciiTheme="majorHAnsi" w:hAnsiTheme="majorHAnsi" w:cs="Arial"/>
        </w:rPr>
        <w:t xml:space="preserve">roduction. </w:t>
      </w:r>
      <w:r w:rsidR="00BE6B89">
        <w:rPr>
          <w:rFonts w:asciiTheme="majorHAnsi" w:hAnsiTheme="majorHAnsi" w:cs="Arial"/>
          <w:i/>
        </w:rPr>
        <w:t>College Composition and Communication, 60</w:t>
      </w:r>
      <w:r w:rsidR="00194681">
        <w:rPr>
          <w:rFonts w:asciiTheme="majorHAnsi" w:hAnsiTheme="majorHAnsi" w:cs="Arial"/>
        </w:rPr>
        <w:t>(</w:t>
      </w:r>
      <w:r w:rsidR="00BE6B89">
        <w:rPr>
          <w:rFonts w:asciiTheme="majorHAnsi" w:hAnsiTheme="majorHAnsi" w:cs="Arial"/>
        </w:rPr>
        <w:t>2</w:t>
      </w:r>
      <w:r w:rsidR="00194681">
        <w:rPr>
          <w:rFonts w:asciiTheme="majorHAnsi" w:hAnsiTheme="majorHAnsi" w:cs="Arial"/>
        </w:rPr>
        <w:t>),</w:t>
      </w:r>
      <w:r w:rsidR="00BE6B89">
        <w:rPr>
          <w:rFonts w:asciiTheme="majorHAnsi" w:hAnsiTheme="majorHAnsi" w:cs="Arial"/>
        </w:rPr>
        <w:t xml:space="preserve"> 366-387. </w:t>
      </w:r>
    </w:p>
    <w:p w14:paraId="778F318D" w14:textId="1CF62C40" w:rsidR="00F0756D" w:rsidRPr="00F0756D" w:rsidRDefault="00F0756D" w:rsidP="00060ACD">
      <w:pPr>
        <w:widowControl w:val="0"/>
        <w:autoSpaceDE w:val="0"/>
        <w:autoSpaceDN w:val="0"/>
        <w:adjustRightInd w:val="0"/>
        <w:spacing w:line="480" w:lineRule="auto"/>
        <w:ind w:left="720" w:hanging="720"/>
        <w:rPr>
          <w:rFonts w:asciiTheme="majorHAnsi" w:hAnsiTheme="majorHAnsi" w:cs="Arial"/>
        </w:rPr>
      </w:pPr>
      <w:proofErr w:type="spellStart"/>
      <w:proofErr w:type="gramStart"/>
      <w:r>
        <w:rPr>
          <w:rFonts w:asciiTheme="majorHAnsi" w:hAnsiTheme="majorHAnsi" w:cs="Arial"/>
        </w:rPr>
        <w:t>Rihn</w:t>
      </w:r>
      <w:proofErr w:type="spellEnd"/>
      <w:r>
        <w:rPr>
          <w:rFonts w:asciiTheme="majorHAnsi" w:hAnsiTheme="majorHAnsi" w:cs="Arial"/>
        </w:rPr>
        <w:t>, A. J. &amp; Sloan, J. D. (2013).</w:t>
      </w:r>
      <w:proofErr w:type="gramEnd"/>
      <w:r>
        <w:rPr>
          <w:rFonts w:asciiTheme="majorHAnsi" w:hAnsiTheme="majorHAnsi" w:cs="Arial"/>
        </w:rPr>
        <w:t xml:space="preserve"> ‘Rainbows in the past were gay’:  LGNTQIA in the WC.  </w:t>
      </w:r>
      <w:r w:rsidRPr="00F0756D">
        <w:rPr>
          <w:rFonts w:asciiTheme="majorHAnsi" w:hAnsiTheme="majorHAnsi" w:cs="Arial"/>
          <w:i/>
        </w:rPr>
        <w:t>Praxis: A Writing Center Journal</w:t>
      </w:r>
      <w:r>
        <w:rPr>
          <w:rFonts w:asciiTheme="majorHAnsi" w:hAnsiTheme="majorHAnsi" w:cs="Arial"/>
          <w:i/>
        </w:rPr>
        <w:t>, 10</w:t>
      </w:r>
      <w:r>
        <w:rPr>
          <w:rFonts w:asciiTheme="majorHAnsi" w:hAnsiTheme="majorHAnsi" w:cs="Arial"/>
        </w:rPr>
        <w:t xml:space="preserve">(2).  Retrieved from </w:t>
      </w:r>
      <w:hyperlink r:id="rId10" w:history="1">
        <w:r w:rsidRPr="004E4E1C">
          <w:rPr>
            <w:rStyle w:val="Hyperlink"/>
            <w:rFonts w:asciiTheme="majorHAnsi" w:hAnsiTheme="majorHAnsi" w:cs="Arial"/>
          </w:rPr>
          <w:t xml:space="preserve">http://praxis.uwc.utexas.edu/ </w:t>
        </w:r>
        <w:proofErr w:type="spellStart"/>
        <w:r w:rsidRPr="004E4E1C">
          <w:rPr>
            <w:rStyle w:val="Hyperlink"/>
            <w:rFonts w:asciiTheme="majorHAnsi" w:hAnsiTheme="majorHAnsi" w:cs="Arial"/>
          </w:rPr>
          <w:t>index.php</w:t>
        </w:r>
        <w:proofErr w:type="spellEnd"/>
        <w:r w:rsidRPr="004E4E1C">
          <w:rPr>
            <w:rStyle w:val="Hyperlink"/>
            <w:rFonts w:asciiTheme="majorHAnsi" w:hAnsiTheme="majorHAnsi" w:cs="Arial"/>
          </w:rPr>
          <w:t>/praxis/article/view/96/html</w:t>
        </w:r>
      </w:hyperlink>
      <w:r>
        <w:rPr>
          <w:rFonts w:asciiTheme="majorHAnsi" w:hAnsiTheme="majorHAnsi" w:cs="Arial"/>
        </w:rPr>
        <w:t xml:space="preserve">  </w:t>
      </w:r>
    </w:p>
    <w:p w14:paraId="1601C868" w14:textId="542D851C" w:rsidR="00C93E86" w:rsidRDefault="00C93E86" w:rsidP="00060ACD">
      <w:pPr>
        <w:widowControl w:val="0"/>
        <w:autoSpaceDE w:val="0"/>
        <w:autoSpaceDN w:val="0"/>
        <w:adjustRightInd w:val="0"/>
        <w:spacing w:line="480" w:lineRule="auto"/>
        <w:ind w:left="720" w:hanging="720"/>
        <w:rPr>
          <w:rFonts w:asciiTheme="majorHAnsi" w:hAnsiTheme="majorHAnsi" w:cs="Arial"/>
        </w:rPr>
      </w:pPr>
      <w:proofErr w:type="gramStart"/>
      <w:r>
        <w:rPr>
          <w:rFonts w:asciiTheme="majorHAnsi" w:hAnsiTheme="majorHAnsi" w:cs="Arial"/>
        </w:rPr>
        <w:t>Ritter, J.</w:t>
      </w:r>
      <w:r w:rsidR="00194681">
        <w:rPr>
          <w:rFonts w:asciiTheme="majorHAnsi" w:hAnsiTheme="majorHAnsi" w:cs="Arial"/>
        </w:rPr>
        <w:t xml:space="preserve"> </w:t>
      </w:r>
      <w:r>
        <w:rPr>
          <w:rFonts w:asciiTheme="majorHAnsi" w:hAnsiTheme="majorHAnsi" w:cs="Arial"/>
        </w:rPr>
        <w:t>J.</w:t>
      </w:r>
      <w:proofErr w:type="gramEnd"/>
      <w:r>
        <w:rPr>
          <w:rFonts w:asciiTheme="majorHAnsi" w:hAnsiTheme="majorHAnsi" w:cs="Arial"/>
        </w:rPr>
        <w:t xml:space="preserve">  (2002).  Negotiating the center:  An analysis of writing tutorial interactions between ESL learners and native-English speaking writing center tutors.  </w:t>
      </w:r>
      <w:r>
        <w:rPr>
          <w:rFonts w:asciiTheme="majorHAnsi" w:hAnsiTheme="majorHAnsi" w:cs="Arial"/>
          <w:i/>
        </w:rPr>
        <w:t>Dissertation Abstracts International, Section A. Humanities and Social Sciences, 63</w:t>
      </w:r>
      <w:r>
        <w:rPr>
          <w:rFonts w:asciiTheme="majorHAnsi" w:hAnsiTheme="majorHAnsi" w:cs="Arial"/>
        </w:rPr>
        <w:t>(6), 2224.</w:t>
      </w:r>
    </w:p>
    <w:p w14:paraId="266B3114" w14:textId="42E74562" w:rsidR="00A01CA2" w:rsidRDefault="00A01CA2" w:rsidP="00060ACD">
      <w:pPr>
        <w:widowControl w:val="0"/>
        <w:autoSpaceDE w:val="0"/>
        <w:autoSpaceDN w:val="0"/>
        <w:adjustRightInd w:val="0"/>
        <w:spacing w:line="480" w:lineRule="auto"/>
        <w:ind w:left="720" w:hanging="720"/>
        <w:rPr>
          <w:rFonts w:asciiTheme="majorHAnsi" w:hAnsiTheme="majorHAnsi" w:cs="Arial"/>
        </w:rPr>
      </w:pPr>
      <w:proofErr w:type="spellStart"/>
      <w:r>
        <w:rPr>
          <w:rFonts w:asciiTheme="majorHAnsi" w:hAnsiTheme="majorHAnsi" w:cs="Arial"/>
        </w:rPr>
        <w:t>Rosewell</w:t>
      </w:r>
      <w:proofErr w:type="spellEnd"/>
      <w:r>
        <w:rPr>
          <w:rFonts w:asciiTheme="majorHAnsi" w:hAnsiTheme="majorHAnsi" w:cs="Arial"/>
        </w:rPr>
        <w:t xml:space="preserve">, B. S. (1992).  The tutor’s audience is always a fiction:  The construction of authority in </w:t>
      </w:r>
      <w:r>
        <w:rPr>
          <w:rFonts w:asciiTheme="majorHAnsi" w:hAnsiTheme="majorHAnsi" w:cs="Arial"/>
        </w:rPr>
        <w:lastRenderedPageBreak/>
        <w:t xml:space="preserve">writing center conferences.  </w:t>
      </w:r>
      <w:r>
        <w:rPr>
          <w:rFonts w:asciiTheme="majorHAnsi" w:hAnsiTheme="majorHAnsi" w:cs="Arial"/>
          <w:i/>
        </w:rPr>
        <w:t>Dissertation Abstracts International: Section A, Humanities and Social Sciences, 53</w:t>
      </w:r>
      <w:r>
        <w:rPr>
          <w:rFonts w:asciiTheme="majorHAnsi" w:hAnsiTheme="majorHAnsi" w:cs="Arial"/>
        </w:rPr>
        <w:t>(11), 3830.</w:t>
      </w:r>
    </w:p>
    <w:p w14:paraId="0B776C07" w14:textId="34D1EF72" w:rsidR="007C251C" w:rsidRPr="007C251C" w:rsidRDefault="007C251C" w:rsidP="00060ACD">
      <w:pPr>
        <w:widowControl w:val="0"/>
        <w:autoSpaceDE w:val="0"/>
        <w:autoSpaceDN w:val="0"/>
        <w:adjustRightInd w:val="0"/>
        <w:spacing w:line="480" w:lineRule="auto"/>
        <w:ind w:left="720" w:hanging="720"/>
        <w:rPr>
          <w:rFonts w:asciiTheme="majorHAnsi" w:hAnsiTheme="majorHAnsi" w:cs="Arial"/>
        </w:rPr>
      </w:pPr>
      <w:r>
        <w:rPr>
          <w:rFonts w:asciiTheme="majorHAnsi" w:hAnsiTheme="majorHAnsi" w:cs="Arial"/>
        </w:rPr>
        <w:t xml:space="preserve">Sedgwick, E. K. (1990).  </w:t>
      </w:r>
      <w:proofErr w:type="gramStart"/>
      <w:r>
        <w:rPr>
          <w:rFonts w:asciiTheme="majorHAnsi" w:hAnsiTheme="majorHAnsi" w:cs="Arial"/>
          <w:i/>
        </w:rPr>
        <w:t>Epistemology of the Closet.</w:t>
      </w:r>
      <w:proofErr w:type="gramEnd"/>
      <w:r>
        <w:rPr>
          <w:rFonts w:asciiTheme="majorHAnsi" w:hAnsiTheme="majorHAnsi" w:cs="Arial"/>
          <w:i/>
        </w:rPr>
        <w:t xml:space="preserve"> </w:t>
      </w:r>
      <w:r>
        <w:rPr>
          <w:rFonts w:asciiTheme="majorHAnsi" w:hAnsiTheme="majorHAnsi" w:cs="Arial"/>
        </w:rPr>
        <w:t xml:space="preserve">Berkeley, CA: University of California. </w:t>
      </w:r>
    </w:p>
    <w:p w14:paraId="5FBD0569" w14:textId="4B6F28E5" w:rsidR="004835FB" w:rsidRDefault="004835FB" w:rsidP="00060ACD">
      <w:pPr>
        <w:spacing w:line="480" w:lineRule="auto"/>
        <w:ind w:left="720" w:hanging="720"/>
        <w:rPr>
          <w:rFonts w:asciiTheme="majorHAnsi" w:hAnsiTheme="majorHAnsi" w:cs="Helvetica Neue"/>
          <w:color w:val="1C1C1C"/>
        </w:rPr>
      </w:pPr>
      <w:proofErr w:type="spellStart"/>
      <w:proofErr w:type="gramStart"/>
      <w:r w:rsidRPr="000A18EE">
        <w:rPr>
          <w:rFonts w:asciiTheme="majorHAnsi" w:hAnsiTheme="majorHAnsi"/>
        </w:rPr>
        <w:t>Sh</w:t>
      </w:r>
      <w:r w:rsidRPr="000A18EE">
        <w:rPr>
          <w:rFonts w:asciiTheme="majorHAnsi" w:hAnsiTheme="majorHAnsi" w:cs="Helvetica Neue"/>
          <w:color w:val="1C1C1C"/>
        </w:rPr>
        <w:t>or</w:t>
      </w:r>
      <w:proofErr w:type="spellEnd"/>
      <w:r w:rsidRPr="000A18EE">
        <w:rPr>
          <w:rFonts w:asciiTheme="majorHAnsi" w:hAnsiTheme="majorHAnsi" w:cs="Helvetica Neue"/>
          <w:color w:val="1C1C1C"/>
        </w:rPr>
        <w:t xml:space="preserve">, </w:t>
      </w:r>
      <w:r w:rsidR="00194681">
        <w:rPr>
          <w:rFonts w:asciiTheme="majorHAnsi" w:hAnsiTheme="majorHAnsi" w:cs="Helvetica Neue"/>
          <w:color w:val="1C1C1C"/>
        </w:rPr>
        <w:t>I</w:t>
      </w:r>
      <w:r w:rsidR="000A18EE">
        <w:rPr>
          <w:rFonts w:asciiTheme="majorHAnsi" w:hAnsiTheme="majorHAnsi" w:cs="Helvetica Neue"/>
          <w:color w:val="1C1C1C"/>
        </w:rPr>
        <w:t>.</w:t>
      </w:r>
      <w:proofErr w:type="gramEnd"/>
      <w:r w:rsidR="00194681">
        <w:rPr>
          <w:rFonts w:asciiTheme="majorHAnsi" w:hAnsiTheme="majorHAnsi" w:cs="Helvetica Neue"/>
          <w:color w:val="1C1C1C"/>
        </w:rPr>
        <w:t xml:space="preserve">  (1980)</w:t>
      </w:r>
      <w:proofErr w:type="gramStart"/>
      <w:r w:rsidR="00194681">
        <w:rPr>
          <w:rFonts w:asciiTheme="majorHAnsi" w:hAnsiTheme="majorHAnsi" w:cs="Helvetica Neue"/>
          <w:color w:val="1C1C1C"/>
        </w:rPr>
        <w:t>.</w:t>
      </w:r>
      <w:r w:rsidRPr="000A18EE">
        <w:rPr>
          <w:rFonts w:asciiTheme="majorHAnsi" w:hAnsiTheme="majorHAnsi" w:cs="Helvetica Neue"/>
          <w:color w:val="1C1C1C"/>
        </w:rPr>
        <w:t xml:space="preserve"> </w:t>
      </w:r>
      <w:r w:rsidR="00194681">
        <w:rPr>
          <w:rFonts w:asciiTheme="majorHAnsi" w:hAnsiTheme="majorHAnsi" w:cs="Helvetica Neue"/>
          <w:i/>
          <w:color w:val="1C1C1C"/>
        </w:rPr>
        <w:t>Critical teaching and everyday l</w:t>
      </w:r>
      <w:r w:rsidRPr="000A18EE">
        <w:rPr>
          <w:rFonts w:asciiTheme="majorHAnsi" w:hAnsiTheme="majorHAnsi" w:cs="Helvetica Neue"/>
          <w:i/>
          <w:color w:val="1C1C1C"/>
        </w:rPr>
        <w:t>ife</w:t>
      </w:r>
      <w:r w:rsidRPr="000A18EE">
        <w:rPr>
          <w:rFonts w:asciiTheme="majorHAnsi" w:hAnsiTheme="majorHAnsi" w:cs="Helvetica Neue"/>
          <w:color w:val="1C1C1C"/>
        </w:rPr>
        <w:t>.</w:t>
      </w:r>
      <w:proofErr w:type="gramEnd"/>
      <w:r w:rsidRPr="000A18EE">
        <w:rPr>
          <w:rFonts w:asciiTheme="majorHAnsi" w:hAnsiTheme="majorHAnsi" w:cs="Helvetica Neue"/>
          <w:color w:val="1C1C1C"/>
        </w:rPr>
        <w:t xml:space="preserve"> Boston</w:t>
      </w:r>
      <w:r w:rsidR="000A18EE">
        <w:rPr>
          <w:rFonts w:asciiTheme="majorHAnsi" w:hAnsiTheme="majorHAnsi" w:cs="Helvetica Neue"/>
          <w:color w:val="1C1C1C"/>
        </w:rPr>
        <w:t>: South End.</w:t>
      </w:r>
    </w:p>
    <w:p w14:paraId="4F5F7E96" w14:textId="25E842CD" w:rsidR="00993BB4" w:rsidRDefault="00993BB4" w:rsidP="00060ACD">
      <w:pPr>
        <w:spacing w:line="480" w:lineRule="auto"/>
        <w:ind w:left="720" w:hanging="720"/>
        <w:rPr>
          <w:rFonts w:asciiTheme="majorHAnsi" w:hAnsiTheme="majorHAnsi"/>
        </w:rPr>
      </w:pPr>
      <w:proofErr w:type="spellStart"/>
      <w:proofErr w:type="gramStart"/>
      <w:r>
        <w:rPr>
          <w:rFonts w:asciiTheme="majorHAnsi" w:hAnsiTheme="majorHAnsi"/>
        </w:rPr>
        <w:t>Spurlim</w:t>
      </w:r>
      <w:proofErr w:type="spellEnd"/>
      <w:r>
        <w:rPr>
          <w:rFonts w:asciiTheme="majorHAnsi" w:hAnsiTheme="majorHAnsi"/>
        </w:rPr>
        <w:t>, W. J.</w:t>
      </w:r>
      <w:proofErr w:type="gramEnd"/>
      <w:r>
        <w:rPr>
          <w:rFonts w:asciiTheme="majorHAnsi" w:hAnsiTheme="majorHAnsi"/>
        </w:rPr>
        <w:t xml:space="preserve">  (2002)</w:t>
      </w:r>
      <w:proofErr w:type="gramStart"/>
      <w:r>
        <w:rPr>
          <w:rFonts w:asciiTheme="majorHAnsi" w:hAnsiTheme="majorHAnsi"/>
        </w:rPr>
        <w:t>.  Theorizing queer pedagogy in English studies after the 1990s.</w:t>
      </w:r>
      <w:proofErr w:type="gramEnd"/>
      <w:r>
        <w:rPr>
          <w:rFonts w:asciiTheme="majorHAnsi" w:hAnsiTheme="majorHAnsi"/>
        </w:rPr>
        <w:t xml:space="preserve">  </w:t>
      </w:r>
      <w:proofErr w:type="gramStart"/>
      <w:r>
        <w:rPr>
          <w:rFonts w:asciiTheme="majorHAnsi" w:hAnsiTheme="majorHAnsi"/>
          <w:i/>
        </w:rPr>
        <w:t>College English, 65</w:t>
      </w:r>
      <w:r>
        <w:rPr>
          <w:rFonts w:asciiTheme="majorHAnsi" w:hAnsiTheme="majorHAnsi"/>
        </w:rPr>
        <w:t>(1), 9-35.</w:t>
      </w:r>
      <w:proofErr w:type="gramEnd"/>
    </w:p>
    <w:p w14:paraId="557FE104" w14:textId="79E32725" w:rsidR="00993BB4" w:rsidRPr="00993BB4" w:rsidRDefault="00993BB4" w:rsidP="00060ACD">
      <w:pPr>
        <w:spacing w:line="480" w:lineRule="auto"/>
        <w:ind w:left="720" w:hanging="720"/>
        <w:rPr>
          <w:rFonts w:asciiTheme="majorHAnsi" w:hAnsiTheme="majorHAnsi" w:cs="Helvetica Neue"/>
          <w:color w:val="1C1C1C"/>
        </w:rPr>
      </w:pPr>
      <w:proofErr w:type="spellStart"/>
      <w:r>
        <w:rPr>
          <w:rFonts w:asciiTheme="majorHAnsi" w:hAnsiTheme="majorHAnsi"/>
        </w:rPr>
        <w:t>Sumara</w:t>
      </w:r>
      <w:proofErr w:type="spellEnd"/>
      <w:r>
        <w:rPr>
          <w:rFonts w:asciiTheme="majorHAnsi" w:hAnsiTheme="majorHAnsi"/>
        </w:rPr>
        <w:t>, D.J.  (2003)</w:t>
      </w:r>
      <w:proofErr w:type="gramStart"/>
      <w:r>
        <w:rPr>
          <w:rFonts w:asciiTheme="majorHAnsi" w:hAnsiTheme="majorHAnsi"/>
        </w:rPr>
        <w:t>.  Queer theory and literacy education.</w:t>
      </w:r>
      <w:proofErr w:type="gramEnd"/>
      <w:r>
        <w:rPr>
          <w:rFonts w:asciiTheme="majorHAnsi" w:hAnsiTheme="majorHAnsi"/>
        </w:rPr>
        <w:t xml:space="preserve">  </w:t>
      </w:r>
      <w:r>
        <w:rPr>
          <w:rFonts w:asciiTheme="majorHAnsi" w:hAnsiTheme="majorHAnsi"/>
          <w:i/>
        </w:rPr>
        <w:t>English quarterly, 33</w:t>
      </w:r>
      <w:r>
        <w:rPr>
          <w:rFonts w:asciiTheme="majorHAnsi" w:hAnsiTheme="majorHAnsi"/>
        </w:rPr>
        <w:t xml:space="preserve">(3-4), </w:t>
      </w:r>
      <w:proofErr w:type="gramStart"/>
      <w:r>
        <w:rPr>
          <w:rFonts w:asciiTheme="majorHAnsi" w:hAnsiTheme="majorHAnsi"/>
        </w:rPr>
        <w:t>14</w:t>
      </w:r>
      <w:proofErr w:type="gramEnd"/>
      <w:r>
        <w:rPr>
          <w:rFonts w:asciiTheme="majorHAnsi" w:hAnsiTheme="majorHAnsi"/>
        </w:rPr>
        <w:t>-17.</w:t>
      </w:r>
    </w:p>
    <w:p w14:paraId="4D9B9671" w14:textId="3C7F7BB4" w:rsidR="00B4466D" w:rsidRDefault="00B4466D" w:rsidP="00060ACD">
      <w:pPr>
        <w:widowControl w:val="0"/>
        <w:autoSpaceDE w:val="0"/>
        <w:autoSpaceDN w:val="0"/>
        <w:adjustRightInd w:val="0"/>
        <w:spacing w:line="480" w:lineRule="auto"/>
        <w:ind w:left="720" w:hanging="720"/>
        <w:rPr>
          <w:rFonts w:ascii="Calibri" w:hAnsi="Calibri" w:cs="Arial"/>
        </w:rPr>
      </w:pPr>
      <w:proofErr w:type="spellStart"/>
      <w:r>
        <w:rPr>
          <w:rFonts w:ascii="Calibri" w:hAnsi="Calibri" w:cs="Arial"/>
        </w:rPr>
        <w:t>Trim</w:t>
      </w:r>
      <w:r w:rsidR="008B74EB">
        <w:rPr>
          <w:rFonts w:ascii="Calibri" w:hAnsi="Calibri" w:cs="Arial"/>
        </w:rPr>
        <w:t>bur</w:t>
      </w:r>
      <w:proofErr w:type="spellEnd"/>
      <w:r w:rsidR="008B74EB">
        <w:rPr>
          <w:rFonts w:ascii="Calibri" w:hAnsi="Calibri" w:cs="Arial"/>
        </w:rPr>
        <w:t xml:space="preserve">, </w:t>
      </w:r>
      <w:r w:rsidR="00194681">
        <w:rPr>
          <w:rFonts w:ascii="Calibri" w:hAnsi="Calibri" w:cs="Arial"/>
        </w:rPr>
        <w:t>J. (1987).  Peer tutoring: A contradiction in t</w:t>
      </w:r>
      <w:r>
        <w:rPr>
          <w:rFonts w:ascii="Calibri" w:hAnsi="Calibri" w:cs="Arial"/>
        </w:rPr>
        <w:t xml:space="preserve">erms? </w:t>
      </w:r>
      <w:r>
        <w:rPr>
          <w:rFonts w:ascii="Calibri" w:hAnsi="Calibri" w:cs="Arial"/>
          <w:i/>
        </w:rPr>
        <w:t>Writing Center Journal, 7</w:t>
      </w:r>
      <w:r w:rsidR="00194681">
        <w:rPr>
          <w:rFonts w:ascii="Calibri" w:hAnsi="Calibri" w:cs="Arial"/>
        </w:rPr>
        <w:t>(2),</w:t>
      </w:r>
      <w:r>
        <w:rPr>
          <w:rFonts w:ascii="Calibri" w:hAnsi="Calibri" w:cs="Arial"/>
        </w:rPr>
        <w:t xml:space="preserve"> 21-28.</w:t>
      </w:r>
    </w:p>
    <w:p w14:paraId="2E10A784" w14:textId="1C5DC3CE" w:rsidR="007C644C" w:rsidRPr="00540A42" w:rsidRDefault="00B67ECF" w:rsidP="00194681">
      <w:pPr>
        <w:widowControl w:val="0"/>
        <w:autoSpaceDE w:val="0"/>
        <w:autoSpaceDN w:val="0"/>
        <w:adjustRightInd w:val="0"/>
        <w:spacing w:line="480" w:lineRule="auto"/>
        <w:ind w:left="720" w:hanging="720"/>
        <w:rPr>
          <w:rFonts w:asciiTheme="majorHAnsi" w:hAnsiTheme="majorHAnsi" w:cs="Arial"/>
        </w:rPr>
      </w:pPr>
      <w:r>
        <w:rPr>
          <w:rFonts w:ascii="Calibri" w:hAnsi="Calibri" w:cs="Arial"/>
        </w:rPr>
        <w:t xml:space="preserve">Vallejo, J. F. (2004).  ESL writing center conferencing:  A study of one-on-one tutoring dynamics and the writing process.  </w:t>
      </w:r>
      <w:r>
        <w:rPr>
          <w:rFonts w:asciiTheme="majorHAnsi" w:hAnsiTheme="majorHAnsi" w:cs="Arial"/>
          <w:i/>
        </w:rPr>
        <w:t>Dissertation Abstracts International: Section A, Humanities and Social Sciences, 65</w:t>
      </w:r>
      <w:r>
        <w:rPr>
          <w:rFonts w:asciiTheme="majorHAnsi" w:hAnsiTheme="majorHAnsi" w:cs="Arial"/>
        </w:rPr>
        <w:t>(02), 497.</w:t>
      </w:r>
      <w:r w:rsidR="00540A42">
        <w:rPr>
          <w:rFonts w:asciiTheme="majorHAnsi" w:hAnsiTheme="majorHAnsi" w:cs="Arial"/>
        </w:rPr>
        <w:br/>
      </w:r>
    </w:p>
    <w:p w14:paraId="351CAC0F" w14:textId="617457DE" w:rsidR="005D4C87" w:rsidRDefault="00476266" w:rsidP="006D6B53">
      <w:pPr>
        <w:rPr>
          <w:rFonts w:asciiTheme="majorHAnsi" w:hAnsiTheme="majorHAnsi"/>
        </w:rPr>
      </w:pPr>
      <w:r>
        <w:rPr>
          <w:rFonts w:asciiTheme="majorHAnsi" w:hAnsiTheme="majorHAnsi"/>
        </w:rPr>
        <w:t>Appen</w:t>
      </w:r>
      <w:r w:rsidR="00540A42">
        <w:rPr>
          <w:rFonts w:asciiTheme="majorHAnsi" w:hAnsiTheme="majorHAnsi"/>
        </w:rPr>
        <w:t>dix 1</w:t>
      </w:r>
      <w:r w:rsidR="005D4C87">
        <w:rPr>
          <w:rFonts w:asciiTheme="majorHAnsi" w:hAnsiTheme="majorHAnsi"/>
        </w:rPr>
        <w:br/>
        <w:t>Literacy Improvisation handout</w:t>
      </w:r>
    </w:p>
    <w:p w14:paraId="5EA23E7E" w14:textId="71711660" w:rsidR="005D4C87" w:rsidRDefault="005D4C87" w:rsidP="006D6B53">
      <w:pPr>
        <w:rPr>
          <w:rFonts w:asciiTheme="majorHAnsi" w:hAnsiTheme="majorHAnsi"/>
        </w:rPr>
      </w:pPr>
      <w:r w:rsidRPr="00FA0ABA">
        <w:rPr>
          <w:rFonts w:ascii="Calibri" w:hAnsi="Calibri" w:cs="Times New Roman"/>
          <w:color w:val="000000"/>
        </w:rPr>
        <w:t xml:space="preserve">Both writing and consulting involve imagination, improvisation, and enactments (Rice, 2008), embodied practices that are also central to much current queer theory (Butler, 2004; </w:t>
      </w:r>
      <w:proofErr w:type="spellStart"/>
      <w:r w:rsidRPr="00FA0ABA">
        <w:rPr>
          <w:rFonts w:ascii="Calibri" w:hAnsi="Calibri" w:cs="Times New Roman"/>
          <w:color w:val="000000"/>
        </w:rPr>
        <w:t>Saloman</w:t>
      </w:r>
      <w:proofErr w:type="spellEnd"/>
      <w:r w:rsidRPr="00FA0ABA">
        <w:rPr>
          <w:rFonts w:ascii="Calibri" w:hAnsi="Calibri" w:cs="Times New Roman"/>
          <w:color w:val="000000"/>
        </w:rPr>
        <w:t xml:space="preserve">, 2008; Alexander, 2008). The overarching rule of improvisation calls for “accepting all offers,” which can empowers writers, and consultants, to trust one another’s intelligence and imagination and to collaboratively construct meaning (Fishman et al., 2005). </w:t>
      </w:r>
    </w:p>
    <w:p w14:paraId="1A745C82" w14:textId="4E204AC9" w:rsidR="005D4C87" w:rsidRDefault="005D4C87" w:rsidP="006D6B53">
      <w:pPr>
        <w:rPr>
          <w:rFonts w:ascii="Calibri" w:hAnsi="Calibri" w:cs="Times New Roman"/>
          <w:color w:val="000000"/>
        </w:rPr>
      </w:pPr>
      <w:r>
        <w:rPr>
          <w:rFonts w:ascii="Calibri" w:hAnsi="Calibri" w:cs="Times New Roman"/>
          <w:color w:val="000000"/>
        </w:rPr>
        <w:t xml:space="preserve">Literacy improvisation is </w:t>
      </w:r>
      <w:r w:rsidRPr="000F5896">
        <w:rPr>
          <w:rFonts w:ascii="Calibri" w:hAnsi="Calibri" w:cs="Times New Roman"/>
          <w:color w:val="000000"/>
        </w:rPr>
        <w:t xml:space="preserve">an approach framed by queer theory and structured around dramatic </w:t>
      </w:r>
      <w:proofErr w:type="spellStart"/>
      <w:r w:rsidRPr="000F5896">
        <w:rPr>
          <w:rFonts w:ascii="Calibri" w:hAnsi="Calibri" w:cs="Times New Roman"/>
          <w:color w:val="000000"/>
        </w:rPr>
        <w:t>improv</w:t>
      </w:r>
      <w:proofErr w:type="spellEnd"/>
      <w:r w:rsidRPr="000F5896">
        <w:rPr>
          <w:rFonts w:ascii="Calibri" w:hAnsi="Calibri" w:cs="Times New Roman"/>
          <w:color w:val="000000"/>
        </w:rPr>
        <w:t>. Literacy improvisation activities provide opportunities for consultants to construct and embody various approaches to composition, consultations, and collaboration while considering the (</w:t>
      </w:r>
      <w:proofErr w:type="gramStart"/>
      <w:r w:rsidRPr="000F5896">
        <w:rPr>
          <w:rFonts w:ascii="Calibri" w:hAnsi="Calibri" w:cs="Times New Roman"/>
          <w:color w:val="000000"/>
        </w:rPr>
        <w:t>dis)connections</w:t>
      </w:r>
      <w:proofErr w:type="gramEnd"/>
      <w:r w:rsidRPr="000F5896">
        <w:rPr>
          <w:rFonts w:ascii="Calibri" w:hAnsi="Calibri" w:cs="Times New Roman"/>
          <w:color w:val="000000"/>
        </w:rPr>
        <w:t xml:space="preserve"> among language, power, and actions.</w:t>
      </w:r>
    </w:p>
    <w:p w14:paraId="0989C769" w14:textId="29526804" w:rsidR="005D4C87" w:rsidRDefault="005D4C87" w:rsidP="006D6B53">
      <w:pPr>
        <w:rPr>
          <w:rFonts w:ascii="Calibri" w:hAnsi="Calibri" w:cs="Times New Roman"/>
          <w:color w:val="000000"/>
        </w:rPr>
      </w:pPr>
      <w:r>
        <w:rPr>
          <w:rFonts w:ascii="Calibri" w:hAnsi="Calibri" w:cs="Times New Roman"/>
          <w:color w:val="000000"/>
        </w:rPr>
        <w:t>As writing c</w:t>
      </w:r>
      <w:r w:rsidRPr="000F5896">
        <w:rPr>
          <w:rFonts w:ascii="Calibri" w:hAnsi="Calibri" w:cs="Times New Roman"/>
          <w:color w:val="000000"/>
        </w:rPr>
        <w:t>onsultants</w:t>
      </w:r>
      <w:r>
        <w:rPr>
          <w:rFonts w:ascii="Calibri" w:hAnsi="Calibri" w:cs="Times New Roman"/>
          <w:color w:val="000000"/>
        </w:rPr>
        <w:t xml:space="preserve">, we </w:t>
      </w:r>
      <w:r w:rsidRPr="000F5896">
        <w:rPr>
          <w:rFonts w:ascii="Calibri" w:hAnsi="Calibri" w:cs="Times New Roman"/>
          <w:color w:val="000000"/>
        </w:rPr>
        <w:t xml:space="preserve">already participate in improvisation everyday: writing is riffing; consulting is riffing. On the symbolic stage of the WC, actors work together within the flexible </w:t>
      </w:r>
      <w:r w:rsidRPr="000F5896">
        <w:rPr>
          <w:rFonts w:ascii="Calibri" w:hAnsi="Calibri" w:cs="Times New Roman"/>
          <w:color w:val="000000"/>
        </w:rPr>
        <w:lastRenderedPageBreak/>
        <w:t xml:space="preserve">structure of consultations without a script or previously determined scenario to build knowledge and make meaning together. </w:t>
      </w:r>
    </w:p>
    <w:p w14:paraId="5B64536C" w14:textId="145691E8" w:rsidR="005D4C87" w:rsidRDefault="005D4C87" w:rsidP="006D6B53">
      <w:pPr>
        <w:rPr>
          <w:rFonts w:ascii="Calibri" w:hAnsi="Calibri" w:cs="Times New Roman"/>
          <w:color w:val="000000"/>
        </w:rPr>
      </w:pPr>
      <w:r>
        <w:rPr>
          <w:rFonts w:ascii="Calibri" w:hAnsi="Calibri" w:cs="Times New Roman"/>
          <w:color w:val="000000"/>
        </w:rPr>
        <w:t xml:space="preserve">Our </w:t>
      </w:r>
      <w:r w:rsidR="00422FAB">
        <w:rPr>
          <w:rFonts w:ascii="Calibri" w:hAnsi="Calibri" w:cs="Times New Roman"/>
          <w:color w:val="000000"/>
        </w:rPr>
        <w:t>4 R</w:t>
      </w:r>
      <w:r>
        <w:rPr>
          <w:rFonts w:ascii="Calibri" w:hAnsi="Calibri" w:cs="Times New Roman"/>
          <w:color w:val="000000"/>
        </w:rPr>
        <w:t>ules</w:t>
      </w:r>
    </w:p>
    <w:p w14:paraId="25AE5DF0" w14:textId="77777777" w:rsidR="005D4C87" w:rsidRDefault="005D4C87" w:rsidP="006D6B53">
      <w:pPr>
        <w:rPr>
          <w:rFonts w:ascii="Calibri" w:hAnsi="Calibri" w:cs="Times New Roman"/>
          <w:color w:val="000000"/>
        </w:rPr>
      </w:pPr>
      <w:r w:rsidRPr="000F5896">
        <w:rPr>
          <w:rFonts w:ascii="Calibri" w:hAnsi="Calibri" w:cs="Times New Roman"/>
          <w:color w:val="000000"/>
        </w:rPr>
        <w:t xml:space="preserve">1.) Agree, </w:t>
      </w:r>
    </w:p>
    <w:p w14:paraId="6BADEF40" w14:textId="77777777" w:rsidR="005D4C87" w:rsidRDefault="005D4C87" w:rsidP="006D6B53">
      <w:pPr>
        <w:rPr>
          <w:rFonts w:ascii="Calibri" w:hAnsi="Calibri" w:cs="Times New Roman"/>
          <w:color w:val="000000"/>
        </w:rPr>
      </w:pPr>
      <w:r w:rsidRPr="000F5896">
        <w:rPr>
          <w:rFonts w:ascii="Calibri" w:hAnsi="Calibri" w:cs="Times New Roman"/>
          <w:color w:val="000000"/>
        </w:rPr>
        <w:t xml:space="preserve">2.) </w:t>
      </w:r>
      <w:proofErr w:type="gramStart"/>
      <w:r w:rsidRPr="000F5896">
        <w:rPr>
          <w:rFonts w:ascii="Calibri" w:hAnsi="Calibri" w:cs="Times New Roman"/>
          <w:color w:val="000000"/>
        </w:rPr>
        <w:t>Don’t</w:t>
      </w:r>
      <w:proofErr w:type="gramEnd"/>
      <w:r w:rsidRPr="000F5896">
        <w:rPr>
          <w:rFonts w:ascii="Calibri" w:hAnsi="Calibri" w:cs="Times New Roman"/>
          <w:color w:val="000000"/>
        </w:rPr>
        <w:t xml:space="preserve"> just say yes. Say </w:t>
      </w:r>
      <w:r w:rsidRPr="000F5896">
        <w:rPr>
          <w:rFonts w:ascii="Calibri" w:hAnsi="Calibri" w:cs="Times New Roman"/>
          <w:i/>
          <w:iCs/>
          <w:color w:val="000000"/>
        </w:rPr>
        <w:t>yes and</w:t>
      </w:r>
      <w:r w:rsidRPr="000F5896">
        <w:rPr>
          <w:rFonts w:ascii="Calibri" w:hAnsi="Calibri" w:cs="Times New Roman"/>
          <w:color w:val="000000"/>
        </w:rPr>
        <w:t xml:space="preserve">, </w:t>
      </w:r>
    </w:p>
    <w:p w14:paraId="116D8527" w14:textId="77777777" w:rsidR="005D4C87" w:rsidRDefault="005D4C87" w:rsidP="006D6B53">
      <w:pPr>
        <w:rPr>
          <w:rFonts w:ascii="Calibri" w:hAnsi="Calibri" w:cs="Times New Roman"/>
          <w:color w:val="000000"/>
        </w:rPr>
      </w:pPr>
      <w:r w:rsidRPr="000F5896">
        <w:rPr>
          <w:rFonts w:ascii="Calibri" w:hAnsi="Calibri" w:cs="Times New Roman"/>
          <w:color w:val="000000"/>
        </w:rPr>
        <w:t xml:space="preserve">3.) Make statements, and </w:t>
      </w:r>
    </w:p>
    <w:p w14:paraId="2FE8EE10" w14:textId="336E4BE0" w:rsidR="005D4C87" w:rsidRDefault="005D4C87" w:rsidP="006D6B53">
      <w:pPr>
        <w:rPr>
          <w:rFonts w:ascii="Calibri" w:hAnsi="Calibri" w:cs="Times New Roman"/>
          <w:color w:val="000000"/>
        </w:rPr>
      </w:pPr>
      <w:r w:rsidRPr="000F5896">
        <w:rPr>
          <w:rFonts w:ascii="Calibri" w:hAnsi="Calibri" w:cs="Times New Roman"/>
          <w:color w:val="000000"/>
        </w:rPr>
        <w:t xml:space="preserve">4.) </w:t>
      </w:r>
      <w:proofErr w:type="gramStart"/>
      <w:r w:rsidRPr="000F5896">
        <w:rPr>
          <w:rFonts w:ascii="Calibri" w:hAnsi="Calibri" w:cs="Times New Roman"/>
          <w:color w:val="000000"/>
        </w:rPr>
        <w:t>There</w:t>
      </w:r>
      <w:proofErr w:type="gramEnd"/>
      <w:r w:rsidRPr="000F5896">
        <w:rPr>
          <w:rFonts w:ascii="Calibri" w:hAnsi="Calibri" w:cs="Times New Roman"/>
          <w:color w:val="000000"/>
        </w:rPr>
        <w:t xml:space="preserve"> are no mistakes … Only opportunities. </w:t>
      </w:r>
    </w:p>
    <w:p w14:paraId="07420155" w14:textId="4AD088A2" w:rsidR="005D4C87" w:rsidRDefault="005D4C87" w:rsidP="006D6B53">
      <w:pPr>
        <w:rPr>
          <w:rFonts w:ascii="Calibri" w:hAnsi="Calibri" w:cs="Times New Roman"/>
          <w:color w:val="000000"/>
        </w:rPr>
      </w:pP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r>
      <w:r>
        <w:rPr>
          <w:rFonts w:ascii="Calibri" w:hAnsi="Calibri" w:cs="Times New Roman"/>
          <w:color w:val="000000"/>
        </w:rPr>
        <w:tab/>
        <w:t>(Tina Fey, 2011)</w:t>
      </w:r>
    </w:p>
    <w:p w14:paraId="13463F5B" w14:textId="4FBB59E4" w:rsidR="005D4C87" w:rsidRDefault="005D4C87" w:rsidP="006D6B53">
      <w:pPr>
        <w:rPr>
          <w:rFonts w:ascii="Calibri" w:hAnsi="Calibri" w:cs="Times New Roman"/>
          <w:color w:val="000000"/>
          <w:lang w:eastAsia="en-US"/>
        </w:rPr>
      </w:pPr>
      <w:r w:rsidRPr="00D74692">
        <w:rPr>
          <w:rFonts w:ascii="Calibri" w:hAnsi="Calibri" w:cs="Times New Roman"/>
          <w:color w:val="000000"/>
          <w:lang w:eastAsia="en-US"/>
        </w:rPr>
        <w:t>We extract from these rules four possible consultant actions: respect, contribute, create, and adapt.  </w:t>
      </w:r>
    </w:p>
    <w:p w14:paraId="060C12EF" w14:textId="77777777" w:rsidR="00422FAB" w:rsidRDefault="00422FAB" w:rsidP="00422FAB">
      <w:pPr>
        <w:rPr>
          <w:rFonts w:ascii="Calibri" w:hAnsi="Calibri" w:cs="Times New Roman"/>
          <w:color w:val="000000"/>
        </w:rPr>
      </w:pPr>
      <w:r>
        <w:rPr>
          <w:rFonts w:ascii="Calibri" w:hAnsi="Calibri" w:cs="Times New Roman"/>
          <w:color w:val="000000"/>
        </w:rPr>
        <w:t>A Few More Ideas</w:t>
      </w:r>
    </w:p>
    <w:p w14:paraId="6ADBE57F" w14:textId="2F27E704" w:rsidR="00422FAB" w:rsidRDefault="00422FAB" w:rsidP="00422FAB">
      <w:pPr>
        <w:pStyle w:val="ListParagraph"/>
        <w:numPr>
          <w:ilvl w:val="0"/>
          <w:numId w:val="26"/>
        </w:numPr>
        <w:rPr>
          <w:rFonts w:ascii="Calibri" w:hAnsi="Calibri"/>
          <w:color w:val="000000"/>
        </w:rPr>
      </w:pPr>
      <w:r>
        <w:rPr>
          <w:rFonts w:ascii="Calibri" w:hAnsi="Calibri"/>
          <w:color w:val="000000"/>
        </w:rPr>
        <w:t>There are no scripts.  Just be here.  Start anywhere.  Act now.</w:t>
      </w:r>
    </w:p>
    <w:p w14:paraId="20D53A3D" w14:textId="32AB0078" w:rsidR="00422FAB" w:rsidRDefault="00422FAB" w:rsidP="00422FAB">
      <w:pPr>
        <w:pStyle w:val="ListParagraph"/>
        <w:numPr>
          <w:ilvl w:val="0"/>
          <w:numId w:val="26"/>
        </w:numPr>
        <w:rPr>
          <w:rFonts w:ascii="Calibri" w:hAnsi="Calibri"/>
          <w:color w:val="000000"/>
        </w:rPr>
      </w:pPr>
      <w:r>
        <w:rPr>
          <w:rFonts w:ascii="Calibri" w:hAnsi="Calibri"/>
          <w:color w:val="000000"/>
        </w:rPr>
        <w:t>Be average.  You don’t have to be witty and amazing all the time!</w:t>
      </w:r>
    </w:p>
    <w:p w14:paraId="266603C2" w14:textId="6EFD949F" w:rsidR="00422FAB" w:rsidRDefault="00422FAB" w:rsidP="00422FAB">
      <w:pPr>
        <w:pStyle w:val="ListParagraph"/>
        <w:numPr>
          <w:ilvl w:val="0"/>
          <w:numId w:val="26"/>
        </w:numPr>
        <w:rPr>
          <w:rFonts w:ascii="Calibri" w:hAnsi="Calibri"/>
          <w:color w:val="000000"/>
        </w:rPr>
      </w:pPr>
      <w:r>
        <w:rPr>
          <w:rFonts w:ascii="Calibri" w:hAnsi="Calibri"/>
          <w:color w:val="000000"/>
        </w:rPr>
        <w:t>Pay attention.  Watch.  Listen.</w:t>
      </w:r>
    </w:p>
    <w:p w14:paraId="7B07A2CD" w14:textId="337310CF" w:rsidR="00422FAB" w:rsidRDefault="00422FAB" w:rsidP="00422FAB">
      <w:pPr>
        <w:pStyle w:val="ListParagraph"/>
        <w:numPr>
          <w:ilvl w:val="0"/>
          <w:numId w:val="26"/>
        </w:numPr>
        <w:rPr>
          <w:rFonts w:ascii="Calibri" w:hAnsi="Calibri"/>
          <w:color w:val="000000"/>
        </w:rPr>
      </w:pPr>
      <w:r>
        <w:rPr>
          <w:rFonts w:ascii="Calibri" w:hAnsi="Calibri"/>
          <w:color w:val="000000"/>
        </w:rPr>
        <w:t>Make your partner look good, and take care of each other.</w:t>
      </w:r>
    </w:p>
    <w:p w14:paraId="113B853C" w14:textId="3A711EBD" w:rsidR="00422FAB" w:rsidRPr="00422FAB" w:rsidRDefault="00422FAB" w:rsidP="00422FAB">
      <w:pPr>
        <w:pStyle w:val="ListParagraph"/>
        <w:numPr>
          <w:ilvl w:val="0"/>
          <w:numId w:val="26"/>
        </w:numPr>
        <w:rPr>
          <w:rFonts w:ascii="Calibri" w:hAnsi="Calibri"/>
          <w:color w:val="000000"/>
        </w:rPr>
      </w:pPr>
      <w:r>
        <w:rPr>
          <w:rFonts w:ascii="Calibri" w:hAnsi="Calibri"/>
          <w:color w:val="000000"/>
        </w:rPr>
        <w:t xml:space="preserve">Enjoy the ride. </w:t>
      </w:r>
      <w:r w:rsidRPr="00422FAB">
        <w:rPr>
          <w:rFonts w:ascii="Calibri" w:hAnsi="Calibri"/>
          <w:color w:val="000000"/>
        </w:rPr>
        <w:sym w:font="Wingdings" w:char="F04A"/>
      </w:r>
      <w:r>
        <w:rPr>
          <w:rFonts w:ascii="Calibri" w:hAnsi="Calibri"/>
          <w:color w:val="000000"/>
        </w:rPr>
        <w:t xml:space="preserve"> </w:t>
      </w:r>
    </w:p>
    <w:p w14:paraId="475BC9E6" w14:textId="77777777" w:rsidR="005D4C87" w:rsidRPr="005D4C87" w:rsidRDefault="005D4C87" w:rsidP="006D6B53">
      <w:pPr>
        <w:rPr>
          <w:rFonts w:ascii="Calibri" w:hAnsi="Calibri" w:cs="Times New Roman"/>
          <w:color w:val="000000"/>
        </w:rPr>
      </w:pPr>
    </w:p>
    <w:p w14:paraId="665A165A" w14:textId="70F10FF0" w:rsidR="00B039A9" w:rsidRPr="00B039A9" w:rsidRDefault="00B039A9" w:rsidP="00B039A9">
      <w:pPr>
        <w:rPr>
          <w:rFonts w:asciiTheme="majorHAnsi" w:hAnsiTheme="majorHAnsi"/>
        </w:rPr>
      </w:pPr>
      <w:r>
        <w:rPr>
          <w:rFonts w:asciiTheme="majorHAnsi" w:hAnsiTheme="majorHAnsi"/>
        </w:rPr>
        <w:t>Appendix 2</w:t>
      </w:r>
      <w:r>
        <w:rPr>
          <w:rFonts w:asciiTheme="majorHAnsi" w:hAnsiTheme="majorHAnsi"/>
        </w:rPr>
        <w:br/>
        <w:t>Literacy improvisation Activity</w:t>
      </w:r>
      <w:r>
        <w:rPr>
          <w:rFonts w:asciiTheme="majorHAnsi" w:hAnsiTheme="majorHAnsi"/>
        </w:rPr>
        <w:br/>
      </w:r>
      <w:r>
        <w:rPr>
          <w:rFonts w:asciiTheme="majorHAnsi" w:hAnsiTheme="majorHAnsi"/>
        </w:rPr>
        <w:br/>
      </w:r>
      <w:proofErr w:type="gramStart"/>
      <w:r>
        <w:rPr>
          <w:rFonts w:asciiTheme="majorHAnsi" w:hAnsiTheme="majorHAnsi"/>
        </w:rPr>
        <w:t>These</w:t>
      </w:r>
      <w:proofErr w:type="gramEnd"/>
      <w:r>
        <w:rPr>
          <w:rFonts w:asciiTheme="majorHAnsi" w:hAnsiTheme="majorHAnsi"/>
        </w:rPr>
        <w:t xml:space="preserve"> improvisation activities were developed by Dr. Lil Brannon and Lacy </w:t>
      </w:r>
      <w:proofErr w:type="spellStart"/>
      <w:r>
        <w:rPr>
          <w:rFonts w:asciiTheme="majorHAnsi" w:hAnsiTheme="majorHAnsi"/>
        </w:rPr>
        <w:t>Manship</w:t>
      </w:r>
      <w:proofErr w:type="spellEnd"/>
      <w:r>
        <w:rPr>
          <w:rFonts w:asciiTheme="majorHAnsi" w:hAnsiTheme="majorHAnsi"/>
        </w:rPr>
        <w:t xml:space="preserve"> at UNC-Charlotte.</w:t>
      </w:r>
    </w:p>
    <w:p w14:paraId="1309858A" w14:textId="77777777" w:rsidR="00B039A9" w:rsidRPr="00B039A9" w:rsidRDefault="00B039A9" w:rsidP="00B039A9">
      <w:pPr>
        <w:rPr>
          <w:rFonts w:asciiTheme="majorHAnsi" w:hAnsiTheme="majorHAnsi"/>
          <w:b/>
        </w:rPr>
      </w:pPr>
      <w:r w:rsidRPr="00B039A9">
        <w:rPr>
          <w:rFonts w:asciiTheme="majorHAnsi" w:hAnsiTheme="majorHAnsi"/>
          <w:b/>
        </w:rPr>
        <w:t>Flocking</w:t>
      </w:r>
    </w:p>
    <w:p w14:paraId="6F54AD10" w14:textId="77777777" w:rsidR="00B039A9" w:rsidRPr="00B039A9" w:rsidRDefault="00B039A9" w:rsidP="00B039A9">
      <w:pPr>
        <w:rPr>
          <w:rFonts w:asciiTheme="majorHAnsi" w:hAnsiTheme="majorHAnsi"/>
        </w:rPr>
      </w:pPr>
      <w:r w:rsidRPr="00B039A9">
        <w:rPr>
          <w:rFonts w:asciiTheme="majorHAnsi" w:hAnsiTheme="majorHAnsi"/>
        </w:rPr>
        <w:t>In this improvisation activity, the ensemble must work collaboratively and seamlessly to create a dynamic and changing composition.  The composition shows how the body and energy can move throughout a group as the ensemble changes the composition without word or gesture or prescribed cues as in a dance.  The embodied literacy shows how groups can work as a team to build on one another’s movements and it shows how collectively we shift as a culture as power circulates through various individuals.</w:t>
      </w:r>
    </w:p>
    <w:p w14:paraId="1E8025EB" w14:textId="77777777" w:rsidR="00B039A9" w:rsidRPr="00B039A9" w:rsidRDefault="00B039A9" w:rsidP="00B039A9">
      <w:pPr>
        <w:rPr>
          <w:rFonts w:asciiTheme="majorHAnsi" w:hAnsiTheme="majorHAnsi"/>
          <w:b/>
        </w:rPr>
      </w:pPr>
      <w:r w:rsidRPr="00B039A9">
        <w:rPr>
          <w:rFonts w:asciiTheme="majorHAnsi" w:hAnsiTheme="majorHAnsi"/>
          <w:b/>
        </w:rPr>
        <w:t>The activity:</w:t>
      </w:r>
    </w:p>
    <w:p w14:paraId="353B5973" w14:textId="77777777" w:rsidR="00B039A9" w:rsidRPr="00B039A9" w:rsidRDefault="00B039A9" w:rsidP="00B039A9">
      <w:pPr>
        <w:rPr>
          <w:rFonts w:asciiTheme="majorHAnsi" w:hAnsiTheme="majorHAnsi"/>
        </w:rPr>
      </w:pPr>
      <w:r w:rsidRPr="00B039A9">
        <w:rPr>
          <w:rFonts w:asciiTheme="majorHAnsi" w:hAnsiTheme="majorHAnsi"/>
        </w:rPr>
        <w:t>The ensemble scatters throughout the room as music begins the performance.</w:t>
      </w:r>
    </w:p>
    <w:p w14:paraId="40E369A4" w14:textId="77777777" w:rsidR="00B039A9" w:rsidRPr="00B039A9" w:rsidRDefault="00B039A9" w:rsidP="00B039A9">
      <w:pPr>
        <w:rPr>
          <w:rFonts w:asciiTheme="majorHAnsi" w:hAnsiTheme="majorHAnsi"/>
        </w:rPr>
      </w:pPr>
      <w:r w:rsidRPr="00B039A9">
        <w:rPr>
          <w:rFonts w:asciiTheme="majorHAnsi" w:hAnsiTheme="majorHAnsi"/>
        </w:rPr>
        <w:t xml:space="preserve">Member A of the </w:t>
      </w:r>
      <w:proofErr w:type="gramStart"/>
      <w:r w:rsidRPr="00B039A9">
        <w:rPr>
          <w:rFonts w:asciiTheme="majorHAnsi" w:hAnsiTheme="majorHAnsi"/>
        </w:rPr>
        <w:t>ensemble  begins</w:t>
      </w:r>
      <w:proofErr w:type="gramEnd"/>
      <w:r w:rsidRPr="00B039A9">
        <w:rPr>
          <w:rFonts w:asciiTheme="majorHAnsi" w:hAnsiTheme="majorHAnsi"/>
        </w:rPr>
        <w:t xml:space="preserve"> a movement and all members of the ensemble  continue to do that movement.</w:t>
      </w:r>
    </w:p>
    <w:p w14:paraId="6F58A2C0" w14:textId="77777777" w:rsidR="00B039A9" w:rsidRPr="00B039A9" w:rsidRDefault="00B039A9" w:rsidP="00B039A9">
      <w:pPr>
        <w:rPr>
          <w:rFonts w:asciiTheme="majorHAnsi" w:hAnsiTheme="majorHAnsi"/>
        </w:rPr>
      </w:pPr>
      <w:r w:rsidRPr="00B039A9">
        <w:rPr>
          <w:rFonts w:asciiTheme="majorHAnsi" w:hAnsiTheme="majorHAnsi"/>
        </w:rPr>
        <w:lastRenderedPageBreak/>
        <w:t>Member A then through eye contact sends the energy to Member B who changes the movement very slightly.  The ensemble then follows that movement.</w:t>
      </w:r>
    </w:p>
    <w:p w14:paraId="42D62001" w14:textId="3733F981" w:rsidR="00B039A9" w:rsidRDefault="00B039A9" w:rsidP="006D6B53">
      <w:pPr>
        <w:rPr>
          <w:rFonts w:asciiTheme="majorHAnsi" w:hAnsiTheme="majorHAnsi"/>
        </w:rPr>
      </w:pPr>
      <w:r w:rsidRPr="00B039A9">
        <w:rPr>
          <w:rFonts w:asciiTheme="majorHAnsi" w:hAnsiTheme="majorHAnsi"/>
        </w:rPr>
        <w:t>The process continues throughout the ensemble.</w:t>
      </w:r>
      <w:r>
        <w:rPr>
          <w:rFonts w:asciiTheme="majorHAnsi" w:hAnsiTheme="majorHAnsi"/>
        </w:rPr>
        <w:br/>
      </w:r>
    </w:p>
    <w:p w14:paraId="12988A4D" w14:textId="6AFD68D0" w:rsidR="00A47907" w:rsidRDefault="00B039A9" w:rsidP="006D6B53">
      <w:pPr>
        <w:rPr>
          <w:rFonts w:asciiTheme="majorHAnsi" w:hAnsiTheme="majorHAnsi"/>
        </w:rPr>
      </w:pPr>
      <w:r>
        <w:rPr>
          <w:rFonts w:asciiTheme="majorHAnsi" w:hAnsiTheme="majorHAnsi"/>
        </w:rPr>
        <w:t>Appendix 3</w:t>
      </w:r>
      <w:r w:rsidR="005D4C87">
        <w:rPr>
          <w:rFonts w:asciiTheme="majorHAnsi" w:hAnsiTheme="majorHAnsi"/>
        </w:rPr>
        <w:br/>
      </w:r>
      <w:r w:rsidR="00C17080">
        <w:rPr>
          <w:rFonts w:asciiTheme="majorHAnsi" w:hAnsiTheme="majorHAnsi"/>
        </w:rPr>
        <w:t>Literacy Improvisation Activity</w:t>
      </w:r>
    </w:p>
    <w:p w14:paraId="16115DAB" w14:textId="17DB4D8D" w:rsidR="007B3325" w:rsidRPr="005D4C87" w:rsidRDefault="000A447B" w:rsidP="005D4C87">
      <w:pPr>
        <w:outlineLvl w:val="0"/>
        <w:rPr>
          <w:rFonts w:asciiTheme="majorHAnsi" w:hAnsiTheme="majorHAnsi"/>
          <w:b/>
        </w:rPr>
      </w:pPr>
      <w:r>
        <w:rPr>
          <w:rFonts w:asciiTheme="majorHAnsi" w:hAnsiTheme="majorHAnsi"/>
          <w:b/>
        </w:rPr>
        <w:t>Yes… and</w:t>
      </w:r>
      <w:r w:rsidR="007B3325" w:rsidRPr="007B3325">
        <w:rPr>
          <w:rFonts w:asciiTheme="majorHAnsi" w:hAnsiTheme="majorHAnsi"/>
          <w:b/>
        </w:rPr>
        <w:t xml:space="preserve"> . . .</w:t>
      </w:r>
      <w:r w:rsidR="005D4C87">
        <w:rPr>
          <w:rFonts w:asciiTheme="majorHAnsi" w:hAnsiTheme="majorHAnsi"/>
          <w:b/>
        </w:rPr>
        <w:br/>
      </w:r>
      <w:r w:rsidR="007B3325" w:rsidRPr="007B3325">
        <w:rPr>
          <w:rFonts w:asciiTheme="majorHAnsi" w:hAnsiTheme="majorHAnsi"/>
        </w:rPr>
        <w:t>We live in a “</w:t>
      </w:r>
      <w:r>
        <w:rPr>
          <w:rFonts w:asciiTheme="majorHAnsi" w:hAnsiTheme="majorHAnsi"/>
        </w:rPr>
        <w:t>yes… but</w:t>
      </w:r>
      <w:r w:rsidR="007B3325" w:rsidRPr="007B3325">
        <w:rPr>
          <w:rFonts w:asciiTheme="majorHAnsi" w:hAnsiTheme="majorHAnsi"/>
        </w:rPr>
        <w:t>” culture, where we acknowledge what others tell us with a “yes” and then contradict their point of view with a “but.”  In order to share energy and power in improvisation, the culture shifts to a “</w:t>
      </w:r>
      <w:r>
        <w:rPr>
          <w:rFonts w:asciiTheme="majorHAnsi" w:hAnsiTheme="majorHAnsi"/>
        </w:rPr>
        <w:t>yes… and</w:t>
      </w:r>
      <w:r w:rsidR="007B3325" w:rsidRPr="007B3325">
        <w:rPr>
          <w:rFonts w:asciiTheme="majorHAnsi" w:hAnsiTheme="majorHAnsi"/>
        </w:rPr>
        <w:t>” culture, where one acknowledges the place from which another is coming and then builds on that starting place by “and-</w:t>
      </w:r>
      <w:proofErr w:type="spellStart"/>
      <w:r w:rsidR="007B3325" w:rsidRPr="007B3325">
        <w:rPr>
          <w:rFonts w:asciiTheme="majorHAnsi" w:hAnsiTheme="majorHAnsi"/>
        </w:rPr>
        <w:t>ing</w:t>
      </w:r>
      <w:proofErr w:type="spellEnd"/>
      <w:r w:rsidR="007B3325" w:rsidRPr="007B3325">
        <w:rPr>
          <w:rFonts w:asciiTheme="majorHAnsi" w:hAnsiTheme="majorHAnsi"/>
        </w:rPr>
        <w:t>” the person with how alternatives build from that place (for example, “I see what you are saying, and I want to add this” or “I see you are saying X and I see Y as a point of difference or as something else to be considered.”  In improvisation, the ensemble builds trust and moves energy through the ensemble through the following “</w:t>
      </w:r>
      <w:r>
        <w:rPr>
          <w:rFonts w:asciiTheme="majorHAnsi" w:hAnsiTheme="majorHAnsi"/>
        </w:rPr>
        <w:t>yes… and</w:t>
      </w:r>
      <w:r w:rsidR="007B3325" w:rsidRPr="007B3325">
        <w:rPr>
          <w:rFonts w:asciiTheme="majorHAnsi" w:hAnsiTheme="majorHAnsi"/>
        </w:rPr>
        <w:t>” activity.</w:t>
      </w:r>
    </w:p>
    <w:p w14:paraId="33431B53" w14:textId="77777777" w:rsidR="007B3325" w:rsidRPr="007B3325" w:rsidRDefault="007B3325" w:rsidP="00540A42">
      <w:pPr>
        <w:outlineLvl w:val="0"/>
        <w:rPr>
          <w:rFonts w:asciiTheme="majorHAnsi" w:hAnsiTheme="majorHAnsi"/>
          <w:b/>
        </w:rPr>
      </w:pPr>
      <w:r w:rsidRPr="007B3325">
        <w:rPr>
          <w:rFonts w:asciiTheme="majorHAnsi" w:hAnsiTheme="majorHAnsi"/>
          <w:b/>
        </w:rPr>
        <w:t>The activity:</w:t>
      </w:r>
    </w:p>
    <w:p w14:paraId="307C0D74" w14:textId="77777777" w:rsidR="007B3325" w:rsidRPr="007B3325" w:rsidRDefault="007B3325" w:rsidP="00060ACD">
      <w:pPr>
        <w:rPr>
          <w:rFonts w:asciiTheme="majorHAnsi" w:hAnsiTheme="majorHAnsi"/>
        </w:rPr>
      </w:pPr>
      <w:r w:rsidRPr="007B3325">
        <w:rPr>
          <w:rFonts w:asciiTheme="majorHAnsi" w:hAnsiTheme="majorHAnsi"/>
        </w:rPr>
        <w:t>The ensemble gathers in a circle.</w:t>
      </w:r>
    </w:p>
    <w:p w14:paraId="221CEDDD" w14:textId="3A646B5E" w:rsidR="007B3325" w:rsidRPr="007B3325" w:rsidRDefault="007B3325" w:rsidP="00060ACD">
      <w:pPr>
        <w:rPr>
          <w:rFonts w:asciiTheme="majorHAnsi" w:hAnsiTheme="majorHAnsi"/>
        </w:rPr>
      </w:pPr>
      <w:r w:rsidRPr="007B3325">
        <w:rPr>
          <w:rFonts w:asciiTheme="majorHAnsi" w:hAnsiTheme="majorHAnsi"/>
        </w:rPr>
        <w:t>Member A of the ensemble sends energy to another by looking directly at t</w:t>
      </w:r>
      <w:r w:rsidR="00FB4323">
        <w:rPr>
          <w:rFonts w:asciiTheme="majorHAnsi" w:hAnsiTheme="majorHAnsi"/>
        </w:rPr>
        <w:t>hat member (Member B)</w:t>
      </w:r>
      <w:r w:rsidRPr="007B3325">
        <w:rPr>
          <w:rFonts w:asciiTheme="majorHAnsi" w:hAnsiTheme="majorHAnsi"/>
        </w:rPr>
        <w:t xml:space="preserve"> while simultaneously pointing to him/her.  Member B acknowledges with a “yes” that he/she is being pointed to and this “yes” signals that the other member may have her/his placed in the circle.  Member A begins to walk towards Member B to assume his/her place in the circle.</w:t>
      </w:r>
    </w:p>
    <w:p w14:paraId="4ADDFF24" w14:textId="7E13DA73" w:rsidR="007B3325" w:rsidRPr="007B3325" w:rsidRDefault="00FB4323" w:rsidP="00060ACD">
      <w:pPr>
        <w:rPr>
          <w:rFonts w:asciiTheme="majorHAnsi" w:hAnsiTheme="majorHAnsi"/>
        </w:rPr>
      </w:pPr>
      <w:r>
        <w:rPr>
          <w:rFonts w:asciiTheme="majorHAnsi" w:hAnsiTheme="majorHAnsi"/>
        </w:rPr>
        <w:t xml:space="preserve">Member B </w:t>
      </w:r>
      <w:r w:rsidR="007B3325" w:rsidRPr="007B3325">
        <w:rPr>
          <w:rFonts w:asciiTheme="majorHAnsi" w:hAnsiTheme="majorHAnsi"/>
        </w:rPr>
        <w:t>then point to another member in the circle (Member C).  Member B must wait in her/his place until Member C acknowledges with a  “yes”.   Member B then walks towards Member C to take his/her place in the circle while Member C points to another member and receives a “Yes”.</w:t>
      </w:r>
    </w:p>
    <w:p w14:paraId="4191E956" w14:textId="77777777" w:rsidR="007B3325" w:rsidRDefault="007B3325" w:rsidP="00060ACD">
      <w:pPr>
        <w:rPr>
          <w:rFonts w:asciiTheme="majorHAnsi" w:hAnsiTheme="majorHAnsi"/>
        </w:rPr>
      </w:pPr>
      <w:r w:rsidRPr="007B3325">
        <w:rPr>
          <w:rFonts w:asciiTheme="majorHAnsi" w:hAnsiTheme="majorHAnsi"/>
        </w:rPr>
        <w:t>The process continues throughout the ensemble.</w:t>
      </w:r>
    </w:p>
    <w:p w14:paraId="72523BC0" w14:textId="77777777" w:rsidR="004D39D9" w:rsidRDefault="004D39D9" w:rsidP="00060ACD">
      <w:pPr>
        <w:rPr>
          <w:rFonts w:asciiTheme="majorHAnsi" w:hAnsiTheme="majorHAnsi"/>
        </w:rPr>
      </w:pPr>
    </w:p>
    <w:p w14:paraId="3A403415" w14:textId="77777777" w:rsidR="00403948" w:rsidRPr="007B3325" w:rsidRDefault="00403948" w:rsidP="00060ACD">
      <w:pPr>
        <w:rPr>
          <w:rFonts w:asciiTheme="majorHAnsi" w:hAnsiTheme="majorHAnsi"/>
        </w:rPr>
      </w:pPr>
    </w:p>
    <w:p w14:paraId="57E37E0A" w14:textId="77777777" w:rsidR="007B3325" w:rsidRDefault="007B3325" w:rsidP="00C41233">
      <w:pPr>
        <w:spacing w:line="480" w:lineRule="auto"/>
        <w:rPr>
          <w:rFonts w:asciiTheme="majorHAnsi" w:hAnsiTheme="majorHAnsi"/>
        </w:rPr>
      </w:pPr>
    </w:p>
    <w:p w14:paraId="55D43E04" w14:textId="77777777" w:rsidR="00195750" w:rsidRDefault="00195750" w:rsidP="00C41233">
      <w:pPr>
        <w:spacing w:line="480" w:lineRule="auto"/>
        <w:rPr>
          <w:rFonts w:asciiTheme="majorHAnsi" w:hAnsiTheme="majorHAnsi"/>
        </w:rPr>
      </w:pPr>
    </w:p>
    <w:bookmarkEnd w:id="2"/>
    <w:bookmarkEnd w:id="3"/>
    <w:bookmarkEnd w:id="4"/>
    <w:bookmarkEnd w:id="5"/>
    <w:bookmarkEnd w:id="6"/>
    <w:bookmarkEnd w:id="7"/>
    <w:bookmarkEnd w:id="8"/>
    <w:p w14:paraId="09BEF0F3" w14:textId="77777777" w:rsidR="00195750" w:rsidRDefault="00195750" w:rsidP="00C41233">
      <w:pPr>
        <w:widowControl w:val="0"/>
        <w:autoSpaceDE w:val="0"/>
        <w:autoSpaceDN w:val="0"/>
        <w:adjustRightInd w:val="0"/>
        <w:spacing w:line="480" w:lineRule="auto"/>
        <w:rPr>
          <w:rFonts w:asciiTheme="majorHAnsi" w:hAnsiTheme="majorHAnsi" w:cs="Arial"/>
        </w:rPr>
      </w:pPr>
    </w:p>
    <w:sectPr w:rsidR="00195750" w:rsidSect="00E526A8">
      <w:headerReference w:type="even" r:id="rId11"/>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2FFF5" w14:textId="77777777" w:rsidR="001A66DE" w:rsidRDefault="001A66DE" w:rsidP="0079570F">
      <w:pPr>
        <w:spacing w:after="0"/>
      </w:pPr>
      <w:r>
        <w:separator/>
      </w:r>
    </w:p>
  </w:endnote>
  <w:endnote w:type="continuationSeparator" w:id="0">
    <w:p w14:paraId="36C3F555" w14:textId="77777777" w:rsidR="001A66DE" w:rsidRDefault="001A66DE" w:rsidP="0079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099B0" w14:textId="77777777" w:rsidR="001A66DE" w:rsidRDefault="001A66DE" w:rsidP="0079570F">
      <w:pPr>
        <w:spacing w:after="0"/>
      </w:pPr>
      <w:r>
        <w:separator/>
      </w:r>
    </w:p>
  </w:footnote>
  <w:footnote w:type="continuationSeparator" w:id="0">
    <w:p w14:paraId="395623FB" w14:textId="77777777" w:rsidR="001A66DE" w:rsidRDefault="001A66DE" w:rsidP="007957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C9CD" w14:textId="77777777" w:rsidR="001A66DE" w:rsidRDefault="001A66DE" w:rsidP="00C700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2B8B6" w14:textId="77777777" w:rsidR="001A66DE" w:rsidRDefault="001A66DE" w:rsidP="00C4123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E9357" w14:textId="77777777" w:rsidR="001A66DE" w:rsidRPr="00C41233" w:rsidRDefault="001A66DE" w:rsidP="00C700FF">
    <w:pPr>
      <w:pStyle w:val="Header"/>
      <w:framePr w:wrap="around" w:vAnchor="text" w:hAnchor="margin" w:xAlign="right" w:y="1"/>
      <w:rPr>
        <w:rStyle w:val="PageNumber"/>
        <w:rFonts w:asciiTheme="majorHAnsi" w:hAnsiTheme="majorHAnsi"/>
      </w:rPr>
    </w:pPr>
    <w:r w:rsidRPr="00C41233">
      <w:rPr>
        <w:rStyle w:val="PageNumber"/>
        <w:rFonts w:asciiTheme="majorHAnsi" w:hAnsiTheme="majorHAnsi"/>
      </w:rPr>
      <w:fldChar w:fldCharType="begin"/>
    </w:r>
    <w:r w:rsidRPr="00C41233">
      <w:rPr>
        <w:rStyle w:val="PageNumber"/>
        <w:rFonts w:asciiTheme="majorHAnsi" w:hAnsiTheme="majorHAnsi"/>
      </w:rPr>
      <w:instrText xml:space="preserve">PAGE  </w:instrText>
    </w:r>
    <w:r w:rsidRPr="00C41233">
      <w:rPr>
        <w:rStyle w:val="PageNumber"/>
        <w:rFonts w:asciiTheme="majorHAnsi" w:hAnsiTheme="majorHAnsi"/>
      </w:rPr>
      <w:fldChar w:fldCharType="separate"/>
    </w:r>
    <w:r w:rsidR="00AF5DEE">
      <w:rPr>
        <w:rStyle w:val="PageNumber"/>
        <w:rFonts w:asciiTheme="majorHAnsi" w:hAnsiTheme="majorHAnsi"/>
        <w:noProof/>
      </w:rPr>
      <w:t>8</w:t>
    </w:r>
    <w:r w:rsidRPr="00C41233">
      <w:rPr>
        <w:rStyle w:val="PageNumber"/>
        <w:rFonts w:asciiTheme="majorHAnsi" w:hAnsiTheme="majorHAnsi"/>
      </w:rPr>
      <w:fldChar w:fldCharType="end"/>
    </w:r>
  </w:p>
  <w:p w14:paraId="0949974F" w14:textId="4D163821" w:rsidR="001A66DE" w:rsidRPr="00C41233" w:rsidRDefault="001A66DE" w:rsidP="00C41233">
    <w:pPr>
      <w:pStyle w:val="Header"/>
      <w:ind w:right="360"/>
      <w:jc w:val="right"/>
      <w:rPr>
        <w:rFonts w:asciiTheme="majorHAnsi" w:hAnsiTheme="majorHAnsi"/>
      </w:rPr>
    </w:pPr>
    <w:r w:rsidRPr="00C41233">
      <w:rPr>
        <w:rFonts w:asciiTheme="majorHAnsi" w:hAnsiTheme="majorHAnsi"/>
      </w:rPr>
      <w:t>Bright Flinchbaugh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AD"/>
    <w:multiLevelType w:val="hybridMultilevel"/>
    <w:tmpl w:val="B4361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C0DA3"/>
    <w:multiLevelType w:val="hybridMultilevel"/>
    <w:tmpl w:val="B96C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F71AA"/>
    <w:multiLevelType w:val="hybridMultilevel"/>
    <w:tmpl w:val="BF9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E4682"/>
    <w:multiLevelType w:val="hybridMultilevel"/>
    <w:tmpl w:val="6456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B51C6"/>
    <w:multiLevelType w:val="hybridMultilevel"/>
    <w:tmpl w:val="45A6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A1DCD"/>
    <w:multiLevelType w:val="multilevel"/>
    <w:tmpl w:val="DBE0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4A1860"/>
    <w:multiLevelType w:val="hybridMultilevel"/>
    <w:tmpl w:val="2724E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816750"/>
    <w:multiLevelType w:val="hybridMultilevel"/>
    <w:tmpl w:val="6A6C27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183E462D"/>
    <w:multiLevelType w:val="hybridMultilevel"/>
    <w:tmpl w:val="F3A2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07EF0"/>
    <w:multiLevelType w:val="hybridMultilevel"/>
    <w:tmpl w:val="00A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E343C"/>
    <w:multiLevelType w:val="hybridMultilevel"/>
    <w:tmpl w:val="574ED63A"/>
    <w:lvl w:ilvl="0" w:tplc="AB4405D0">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1773CE"/>
    <w:multiLevelType w:val="hybridMultilevel"/>
    <w:tmpl w:val="C96E3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C10EDF"/>
    <w:multiLevelType w:val="hybridMultilevel"/>
    <w:tmpl w:val="B2DC135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nsid w:val="2B0214CB"/>
    <w:multiLevelType w:val="hybridMultilevel"/>
    <w:tmpl w:val="DB84F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423200"/>
    <w:multiLevelType w:val="hybridMultilevel"/>
    <w:tmpl w:val="AE1CF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54F84"/>
    <w:multiLevelType w:val="hybridMultilevel"/>
    <w:tmpl w:val="8A1A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3437F"/>
    <w:multiLevelType w:val="hybridMultilevel"/>
    <w:tmpl w:val="4FB2E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E6C1F"/>
    <w:multiLevelType w:val="hybridMultilevel"/>
    <w:tmpl w:val="F2C86B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D06E96"/>
    <w:multiLevelType w:val="hybridMultilevel"/>
    <w:tmpl w:val="6D88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F109A"/>
    <w:multiLevelType w:val="multilevel"/>
    <w:tmpl w:val="19FE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E9446B"/>
    <w:multiLevelType w:val="hybridMultilevel"/>
    <w:tmpl w:val="19B6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F7038"/>
    <w:multiLevelType w:val="hybridMultilevel"/>
    <w:tmpl w:val="AEC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946CF"/>
    <w:multiLevelType w:val="hybridMultilevel"/>
    <w:tmpl w:val="8B0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C4651"/>
    <w:multiLevelType w:val="hybridMultilevel"/>
    <w:tmpl w:val="C5D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DB14B7"/>
    <w:multiLevelType w:val="hybridMultilevel"/>
    <w:tmpl w:val="A84C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F64B0"/>
    <w:multiLevelType w:val="hybridMultilevel"/>
    <w:tmpl w:val="1B76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3C432C"/>
    <w:multiLevelType w:val="hybridMultilevel"/>
    <w:tmpl w:val="41A2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23"/>
  </w:num>
  <w:num w:numId="5">
    <w:abstractNumId w:val="1"/>
  </w:num>
  <w:num w:numId="6">
    <w:abstractNumId w:val="14"/>
  </w:num>
  <w:num w:numId="7">
    <w:abstractNumId w:val="18"/>
  </w:num>
  <w:num w:numId="8">
    <w:abstractNumId w:val="16"/>
  </w:num>
  <w:num w:numId="9">
    <w:abstractNumId w:val="22"/>
  </w:num>
  <w:num w:numId="10">
    <w:abstractNumId w:val="20"/>
  </w:num>
  <w:num w:numId="11">
    <w:abstractNumId w:val="15"/>
  </w:num>
  <w:num w:numId="12">
    <w:abstractNumId w:val="3"/>
  </w:num>
  <w:num w:numId="13">
    <w:abstractNumId w:val="10"/>
  </w:num>
  <w:num w:numId="14">
    <w:abstractNumId w:val="6"/>
  </w:num>
  <w:num w:numId="15">
    <w:abstractNumId w:val="25"/>
  </w:num>
  <w:num w:numId="16">
    <w:abstractNumId w:val="5"/>
  </w:num>
  <w:num w:numId="17">
    <w:abstractNumId w:val="19"/>
  </w:num>
  <w:num w:numId="18">
    <w:abstractNumId w:val="24"/>
  </w:num>
  <w:num w:numId="19">
    <w:abstractNumId w:val="4"/>
  </w:num>
  <w:num w:numId="20">
    <w:abstractNumId w:val="11"/>
  </w:num>
  <w:num w:numId="21">
    <w:abstractNumId w:val="17"/>
  </w:num>
  <w:num w:numId="22">
    <w:abstractNumId w:val="21"/>
  </w:num>
  <w:num w:numId="23">
    <w:abstractNumId w:val="2"/>
  </w:num>
  <w:num w:numId="24">
    <w:abstractNumId w:val="26"/>
  </w:num>
  <w:num w:numId="25">
    <w:abstractNumId w:val="0"/>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0F"/>
    <w:rsid w:val="00014D0B"/>
    <w:rsid w:val="00022622"/>
    <w:rsid w:val="00025509"/>
    <w:rsid w:val="00044440"/>
    <w:rsid w:val="0004702F"/>
    <w:rsid w:val="00051D3C"/>
    <w:rsid w:val="00055344"/>
    <w:rsid w:val="00055AAE"/>
    <w:rsid w:val="00060ACD"/>
    <w:rsid w:val="00071314"/>
    <w:rsid w:val="00077206"/>
    <w:rsid w:val="00083199"/>
    <w:rsid w:val="000918A1"/>
    <w:rsid w:val="00092891"/>
    <w:rsid w:val="00093C9D"/>
    <w:rsid w:val="00093F51"/>
    <w:rsid w:val="000A18EE"/>
    <w:rsid w:val="000A24E9"/>
    <w:rsid w:val="000A447B"/>
    <w:rsid w:val="000B0633"/>
    <w:rsid w:val="000B0748"/>
    <w:rsid w:val="000B0A3D"/>
    <w:rsid w:val="000B5C7E"/>
    <w:rsid w:val="000C25DA"/>
    <w:rsid w:val="000F036C"/>
    <w:rsid w:val="000F05A9"/>
    <w:rsid w:val="000F165B"/>
    <w:rsid w:val="000F3D74"/>
    <w:rsid w:val="000F5990"/>
    <w:rsid w:val="00106396"/>
    <w:rsid w:val="00111645"/>
    <w:rsid w:val="0011406D"/>
    <w:rsid w:val="00115621"/>
    <w:rsid w:val="001164EF"/>
    <w:rsid w:val="00123286"/>
    <w:rsid w:val="00124040"/>
    <w:rsid w:val="00125BA7"/>
    <w:rsid w:val="00137B03"/>
    <w:rsid w:val="0014332D"/>
    <w:rsid w:val="0014544F"/>
    <w:rsid w:val="00145B3E"/>
    <w:rsid w:val="00152FBF"/>
    <w:rsid w:val="00154E99"/>
    <w:rsid w:val="00155B4D"/>
    <w:rsid w:val="00167505"/>
    <w:rsid w:val="00167E65"/>
    <w:rsid w:val="0017313F"/>
    <w:rsid w:val="00174FC9"/>
    <w:rsid w:val="00176272"/>
    <w:rsid w:val="00183434"/>
    <w:rsid w:val="00185986"/>
    <w:rsid w:val="001865F3"/>
    <w:rsid w:val="00190298"/>
    <w:rsid w:val="00190DF7"/>
    <w:rsid w:val="0019159F"/>
    <w:rsid w:val="001926D6"/>
    <w:rsid w:val="00194681"/>
    <w:rsid w:val="00194E4C"/>
    <w:rsid w:val="00195750"/>
    <w:rsid w:val="001968D6"/>
    <w:rsid w:val="00196ED0"/>
    <w:rsid w:val="001A66DE"/>
    <w:rsid w:val="001A720D"/>
    <w:rsid w:val="001B2D75"/>
    <w:rsid w:val="001B2E06"/>
    <w:rsid w:val="001C255B"/>
    <w:rsid w:val="001C2CC3"/>
    <w:rsid w:val="001C3211"/>
    <w:rsid w:val="001D0C0D"/>
    <w:rsid w:val="001D31F7"/>
    <w:rsid w:val="001D38A5"/>
    <w:rsid w:val="001D5307"/>
    <w:rsid w:val="001D5E88"/>
    <w:rsid w:val="001E2FB9"/>
    <w:rsid w:val="001E4DC4"/>
    <w:rsid w:val="001E6013"/>
    <w:rsid w:val="001F0D7F"/>
    <w:rsid w:val="001F180D"/>
    <w:rsid w:val="001F568F"/>
    <w:rsid w:val="002050BF"/>
    <w:rsid w:val="0020692A"/>
    <w:rsid w:val="00207206"/>
    <w:rsid w:val="002114C1"/>
    <w:rsid w:val="00211503"/>
    <w:rsid w:val="0021730C"/>
    <w:rsid w:val="00220AE5"/>
    <w:rsid w:val="00233827"/>
    <w:rsid w:val="00236C5D"/>
    <w:rsid w:val="00237199"/>
    <w:rsid w:val="0024209C"/>
    <w:rsid w:val="002561F0"/>
    <w:rsid w:val="002655B2"/>
    <w:rsid w:val="00275AD6"/>
    <w:rsid w:val="002803C1"/>
    <w:rsid w:val="00281D60"/>
    <w:rsid w:val="002860C2"/>
    <w:rsid w:val="00291883"/>
    <w:rsid w:val="002957DC"/>
    <w:rsid w:val="002958EB"/>
    <w:rsid w:val="002A32F7"/>
    <w:rsid w:val="002A5E10"/>
    <w:rsid w:val="002A77F0"/>
    <w:rsid w:val="002B0C41"/>
    <w:rsid w:val="002B124B"/>
    <w:rsid w:val="002B1470"/>
    <w:rsid w:val="002B2A80"/>
    <w:rsid w:val="002B3030"/>
    <w:rsid w:val="002B520E"/>
    <w:rsid w:val="002B7862"/>
    <w:rsid w:val="002C0416"/>
    <w:rsid w:val="002C4EE0"/>
    <w:rsid w:val="002C6AA2"/>
    <w:rsid w:val="002D37E9"/>
    <w:rsid w:val="002D3E90"/>
    <w:rsid w:val="002D7D0B"/>
    <w:rsid w:val="002E489B"/>
    <w:rsid w:val="002F03E3"/>
    <w:rsid w:val="002F1140"/>
    <w:rsid w:val="002F1C43"/>
    <w:rsid w:val="00306D09"/>
    <w:rsid w:val="00307EF6"/>
    <w:rsid w:val="003103E9"/>
    <w:rsid w:val="0031714B"/>
    <w:rsid w:val="0031737E"/>
    <w:rsid w:val="003241C4"/>
    <w:rsid w:val="003353EF"/>
    <w:rsid w:val="00335ED2"/>
    <w:rsid w:val="00341F34"/>
    <w:rsid w:val="00343E1F"/>
    <w:rsid w:val="003442C3"/>
    <w:rsid w:val="00346E03"/>
    <w:rsid w:val="00351531"/>
    <w:rsid w:val="003522BF"/>
    <w:rsid w:val="0035362A"/>
    <w:rsid w:val="00356DC3"/>
    <w:rsid w:val="003578FA"/>
    <w:rsid w:val="00362890"/>
    <w:rsid w:val="0036427E"/>
    <w:rsid w:val="003703CB"/>
    <w:rsid w:val="00371E6D"/>
    <w:rsid w:val="00374476"/>
    <w:rsid w:val="00375438"/>
    <w:rsid w:val="00376A76"/>
    <w:rsid w:val="00377A45"/>
    <w:rsid w:val="003849E7"/>
    <w:rsid w:val="00385CE3"/>
    <w:rsid w:val="00385D14"/>
    <w:rsid w:val="0039072E"/>
    <w:rsid w:val="0039194C"/>
    <w:rsid w:val="003B2061"/>
    <w:rsid w:val="003B553B"/>
    <w:rsid w:val="003B7D02"/>
    <w:rsid w:val="003C3732"/>
    <w:rsid w:val="003D23DB"/>
    <w:rsid w:val="003D4444"/>
    <w:rsid w:val="003E2F07"/>
    <w:rsid w:val="003E3165"/>
    <w:rsid w:val="003E5550"/>
    <w:rsid w:val="003E7242"/>
    <w:rsid w:val="003F482C"/>
    <w:rsid w:val="003F48E0"/>
    <w:rsid w:val="00403948"/>
    <w:rsid w:val="00403C51"/>
    <w:rsid w:val="00404645"/>
    <w:rsid w:val="00404BDF"/>
    <w:rsid w:val="0041753E"/>
    <w:rsid w:val="00420EB6"/>
    <w:rsid w:val="00422FAB"/>
    <w:rsid w:val="00432AD1"/>
    <w:rsid w:val="004332F3"/>
    <w:rsid w:val="00433D69"/>
    <w:rsid w:val="004379BD"/>
    <w:rsid w:val="004408F7"/>
    <w:rsid w:val="00453C6D"/>
    <w:rsid w:val="0046663B"/>
    <w:rsid w:val="00474B15"/>
    <w:rsid w:val="00474C62"/>
    <w:rsid w:val="00475D4C"/>
    <w:rsid w:val="00476266"/>
    <w:rsid w:val="004835FB"/>
    <w:rsid w:val="00490FA8"/>
    <w:rsid w:val="00491091"/>
    <w:rsid w:val="00494269"/>
    <w:rsid w:val="004A3C32"/>
    <w:rsid w:val="004B2120"/>
    <w:rsid w:val="004B277E"/>
    <w:rsid w:val="004B51B4"/>
    <w:rsid w:val="004B7147"/>
    <w:rsid w:val="004B7657"/>
    <w:rsid w:val="004C4568"/>
    <w:rsid w:val="004C49B6"/>
    <w:rsid w:val="004D04F1"/>
    <w:rsid w:val="004D259E"/>
    <w:rsid w:val="004D2855"/>
    <w:rsid w:val="004D39D9"/>
    <w:rsid w:val="004E2099"/>
    <w:rsid w:val="004E4EED"/>
    <w:rsid w:val="004F0516"/>
    <w:rsid w:val="004F098C"/>
    <w:rsid w:val="004F327F"/>
    <w:rsid w:val="004F3A7A"/>
    <w:rsid w:val="004F5333"/>
    <w:rsid w:val="004F6FA3"/>
    <w:rsid w:val="004F7B5C"/>
    <w:rsid w:val="00501719"/>
    <w:rsid w:val="00502086"/>
    <w:rsid w:val="005056F0"/>
    <w:rsid w:val="00506A49"/>
    <w:rsid w:val="00506B77"/>
    <w:rsid w:val="00514291"/>
    <w:rsid w:val="00515E14"/>
    <w:rsid w:val="00516B47"/>
    <w:rsid w:val="005174C8"/>
    <w:rsid w:val="00520993"/>
    <w:rsid w:val="0052326C"/>
    <w:rsid w:val="00540A42"/>
    <w:rsid w:val="005411D5"/>
    <w:rsid w:val="005447E3"/>
    <w:rsid w:val="005462F9"/>
    <w:rsid w:val="0054632F"/>
    <w:rsid w:val="00551590"/>
    <w:rsid w:val="005518B1"/>
    <w:rsid w:val="00556A42"/>
    <w:rsid w:val="005602BF"/>
    <w:rsid w:val="00565BF1"/>
    <w:rsid w:val="00570F97"/>
    <w:rsid w:val="005740D6"/>
    <w:rsid w:val="005816B9"/>
    <w:rsid w:val="0058372A"/>
    <w:rsid w:val="00590D58"/>
    <w:rsid w:val="00592940"/>
    <w:rsid w:val="005A0D6A"/>
    <w:rsid w:val="005A1A90"/>
    <w:rsid w:val="005A220D"/>
    <w:rsid w:val="005B5188"/>
    <w:rsid w:val="005B5F8E"/>
    <w:rsid w:val="005B6EAF"/>
    <w:rsid w:val="005C0899"/>
    <w:rsid w:val="005C392A"/>
    <w:rsid w:val="005C47E3"/>
    <w:rsid w:val="005C4DBB"/>
    <w:rsid w:val="005D4C87"/>
    <w:rsid w:val="005D719F"/>
    <w:rsid w:val="005E1175"/>
    <w:rsid w:val="005E5E42"/>
    <w:rsid w:val="005F2497"/>
    <w:rsid w:val="00600234"/>
    <w:rsid w:val="006011E4"/>
    <w:rsid w:val="0060666F"/>
    <w:rsid w:val="0060721E"/>
    <w:rsid w:val="006138E5"/>
    <w:rsid w:val="00615D6D"/>
    <w:rsid w:val="00620555"/>
    <w:rsid w:val="00621E33"/>
    <w:rsid w:val="00624DE6"/>
    <w:rsid w:val="00625EFE"/>
    <w:rsid w:val="00635791"/>
    <w:rsid w:val="00636298"/>
    <w:rsid w:val="006401CA"/>
    <w:rsid w:val="006535BF"/>
    <w:rsid w:val="00656EDF"/>
    <w:rsid w:val="00660CF2"/>
    <w:rsid w:val="0066225C"/>
    <w:rsid w:val="0066544E"/>
    <w:rsid w:val="00673DF9"/>
    <w:rsid w:val="00680167"/>
    <w:rsid w:val="00680EB4"/>
    <w:rsid w:val="006827F3"/>
    <w:rsid w:val="0068674B"/>
    <w:rsid w:val="00686A89"/>
    <w:rsid w:val="00686F97"/>
    <w:rsid w:val="006908E9"/>
    <w:rsid w:val="006938A9"/>
    <w:rsid w:val="00695A5B"/>
    <w:rsid w:val="006961BE"/>
    <w:rsid w:val="00697449"/>
    <w:rsid w:val="006A50A7"/>
    <w:rsid w:val="006A57FE"/>
    <w:rsid w:val="006B0E3D"/>
    <w:rsid w:val="006B7779"/>
    <w:rsid w:val="006C358B"/>
    <w:rsid w:val="006C4D00"/>
    <w:rsid w:val="006D4A6D"/>
    <w:rsid w:val="006D5803"/>
    <w:rsid w:val="006D6B53"/>
    <w:rsid w:val="006D7E74"/>
    <w:rsid w:val="006E3D9A"/>
    <w:rsid w:val="006F19E9"/>
    <w:rsid w:val="006F5A85"/>
    <w:rsid w:val="006F77D6"/>
    <w:rsid w:val="00703ED6"/>
    <w:rsid w:val="00723120"/>
    <w:rsid w:val="007233A2"/>
    <w:rsid w:val="0072360F"/>
    <w:rsid w:val="00724937"/>
    <w:rsid w:val="00725A9F"/>
    <w:rsid w:val="007261A3"/>
    <w:rsid w:val="007269C6"/>
    <w:rsid w:val="007318AE"/>
    <w:rsid w:val="0073352C"/>
    <w:rsid w:val="00736529"/>
    <w:rsid w:val="00747810"/>
    <w:rsid w:val="00750569"/>
    <w:rsid w:val="00752103"/>
    <w:rsid w:val="007530B5"/>
    <w:rsid w:val="0075345F"/>
    <w:rsid w:val="00755074"/>
    <w:rsid w:val="007577A3"/>
    <w:rsid w:val="00757E83"/>
    <w:rsid w:val="007615A6"/>
    <w:rsid w:val="00762A60"/>
    <w:rsid w:val="007651D8"/>
    <w:rsid w:val="00767B7E"/>
    <w:rsid w:val="007717F6"/>
    <w:rsid w:val="007765D1"/>
    <w:rsid w:val="00777D06"/>
    <w:rsid w:val="00781C4A"/>
    <w:rsid w:val="00781DB4"/>
    <w:rsid w:val="00786586"/>
    <w:rsid w:val="00786B23"/>
    <w:rsid w:val="00792CBE"/>
    <w:rsid w:val="00794783"/>
    <w:rsid w:val="0079570F"/>
    <w:rsid w:val="007A0CF9"/>
    <w:rsid w:val="007A1C95"/>
    <w:rsid w:val="007A1FCB"/>
    <w:rsid w:val="007A35B6"/>
    <w:rsid w:val="007A78A7"/>
    <w:rsid w:val="007B3325"/>
    <w:rsid w:val="007C251C"/>
    <w:rsid w:val="007C4851"/>
    <w:rsid w:val="007C4B5D"/>
    <w:rsid w:val="007C644C"/>
    <w:rsid w:val="007C70D7"/>
    <w:rsid w:val="007D4FE9"/>
    <w:rsid w:val="007D6874"/>
    <w:rsid w:val="007D6D91"/>
    <w:rsid w:val="007D7C6C"/>
    <w:rsid w:val="007E1823"/>
    <w:rsid w:val="007E748C"/>
    <w:rsid w:val="007F16E3"/>
    <w:rsid w:val="007F3244"/>
    <w:rsid w:val="007F6209"/>
    <w:rsid w:val="008001E3"/>
    <w:rsid w:val="0080598F"/>
    <w:rsid w:val="00805CA4"/>
    <w:rsid w:val="00806C98"/>
    <w:rsid w:val="008077A4"/>
    <w:rsid w:val="00823E4A"/>
    <w:rsid w:val="00825A4F"/>
    <w:rsid w:val="00835B33"/>
    <w:rsid w:val="00840D8A"/>
    <w:rsid w:val="00841E8A"/>
    <w:rsid w:val="00845E29"/>
    <w:rsid w:val="00851117"/>
    <w:rsid w:val="00851AC0"/>
    <w:rsid w:val="00855932"/>
    <w:rsid w:val="0085617A"/>
    <w:rsid w:val="00867399"/>
    <w:rsid w:val="008704AD"/>
    <w:rsid w:val="008731C4"/>
    <w:rsid w:val="00875296"/>
    <w:rsid w:val="00876E74"/>
    <w:rsid w:val="00877167"/>
    <w:rsid w:val="0088398C"/>
    <w:rsid w:val="008916E3"/>
    <w:rsid w:val="00896C03"/>
    <w:rsid w:val="008A0E66"/>
    <w:rsid w:val="008A1C3B"/>
    <w:rsid w:val="008A2DD1"/>
    <w:rsid w:val="008A424A"/>
    <w:rsid w:val="008A43C9"/>
    <w:rsid w:val="008A472F"/>
    <w:rsid w:val="008A7AAE"/>
    <w:rsid w:val="008B74EB"/>
    <w:rsid w:val="008C440B"/>
    <w:rsid w:val="008C5F9D"/>
    <w:rsid w:val="008C76EE"/>
    <w:rsid w:val="008D66FB"/>
    <w:rsid w:val="008F1C87"/>
    <w:rsid w:val="008F7234"/>
    <w:rsid w:val="008F7D8D"/>
    <w:rsid w:val="009001C8"/>
    <w:rsid w:val="009022E0"/>
    <w:rsid w:val="009040C5"/>
    <w:rsid w:val="00904678"/>
    <w:rsid w:val="00905C86"/>
    <w:rsid w:val="00910B42"/>
    <w:rsid w:val="00910BAB"/>
    <w:rsid w:val="00914B24"/>
    <w:rsid w:val="0091529F"/>
    <w:rsid w:val="0093181E"/>
    <w:rsid w:val="0093378F"/>
    <w:rsid w:val="009351D8"/>
    <w:rsid w:val="00940E1F"/>
    <w:rsid w:val="00941FF6"/>
    <w:rsid w:val="00943C6D"/>
    <w:rsid w:val="0094748A"/>
    <w:rsid w:val="0095051C"/>
    <w:rsid w:val="00954D5F"/>
    <w:rsid w:val="00954E19"/>
    <w:rsid w:val="00960CD5"/>
    <w:rsid w:val="009675A8"/>
    <w:rsid w:val="00970E0F"/>
    <w:rsid w:val="00975065"/>
    <w:rsid w:val="00983907"/>
    <w:rsid w:val="00984064"/>
    <w:rsid w:val="00986435"/>
    <w:rsid w:val="00993BB4"/>
    <w:rsid w:val="009946B9"/>
    <w:rsid w:val="009A4BAB"/>
    <w:rsid w:val="009A62CB"/>
    <w:rsid w:val="009A754B"/>
    <w:rsid w:val="009B1D5D"/>
    <w:rsid w:val="009B3D9A"/>
    <w:rsid w:val="009B58C3"/>
    <w:rsid w:val="009C00AE"/>
    <w:rsid w:val="009C3644"/>
    <w:rsid w:val="009C366B"/>
    <w:rsid w:val="009C5967"/>
    <w:rsid w:val="009C5B3A"/>
    <w:rsid w:val="009C65E9"/>
    <w:rsid w:val="009D0110"/>
    <w:rsid w:val="009D262C"/>
    <w:rsid w:val="009F55E0"/>
    <w:rsid w:val="00A01CA2"/>
    <w:rsid w:val="00A10472"/>
    <w:rsid w:val="00A10AA9"/>
    <w:rsid w:val="00A113DE"/>
    <w:rsid w:val="00A14123"/>
    <w:rsid w:val="00A14C49"/>
    <w:rsid w:val="00A21246"/>
    <w:rsid w:val="00A2413D"/>
    <w:rsid w:val="00A2642C"/>
    <w:rsid w:val="00A36D8B"/>
    <w:rsid w:val="00A36EE9"/>
    <w:rsid w:val="00A47907"/>
    <w:rsid w:val="00A577E0"/>
    <w:rsid w:val="00A63F65"/>
    <w:rsid w:val="00A71B18"/>
    <w:rsid w:val="00A72155"/>
    <w:rsid w:val="00A75468"/>
    <w:rsid w:val="00A8038B"/>
    <w:rsid w:val="00A82CDC"/>
    <w:rsid w:val="00AA0756"/>
    <w:rsid w:val="00AA15C7"/>
    <w:rsid w:val="00AA217E"/>
    <w:rsid w:val="00AA7EE4"/>
    <w:rsid w:val="00AC0EB1"/>
    <w:rsid w:val="00AC1F6F"/>
    <w:rsid w:val="00AC4612"/>
    <w:rsid w:val="00AC53BD"/>
    <w:rsid w:val="00AC6737"/>
    <w:rsid w:val="00AC7F8B"/>
    <w:rsid w:val="00AD3116"/>
    <w:rsid w:val="00AD40A4"/>
    <w:rsid w:val="00AE1026"/>
    <w:rsid w:val="00AE21F2"/>
    <w:rsid w:val="00AF131A"/>
    <w:rsid w:val="00AF3E61"/>
    <w:rsid w:val="00AF5DEE"/>
    <w:rsid w:val="00B01E3B"/>
    <w:rsid w:val="00B039A9"/>
    <w:rsid w:val="00B03CCC"/>
    <w:rsid w:val="00B11F99"/>
    <w:rsid w:val="00B15A01"/>
    <w:rsid w:val="00B32185"/>
    <w:rsid w:val="00B37EF4"/>
    <w:rsid w:val="00B41855"/>
    <w:rsid w:val="00B43FC5"/>
    <w:rsid w:val="00B4466D"/>
    <w:rsid w:val="00B50A28"/>
    <w:rsid w:val="00B57CC8"/>
    <w:rsid w:val="00B60415"/>
    <w:rsid w:val="00B63134"/>
    <w:rsid w:val="00B67ECF"/>
    <w:rsid w:val="00B7479D"/>
    <w:rsid w:val="00B755AF"/>
    <w:rsid w:val="00B83891"/>
    <w:rsid w:val="00B84434"/>
    <w:rsid w:val="00B85CE6"/>
    <w:rsid w:val="00B85D90"/>
    <w:rsid w:val="00B914FA"/>
    <w:rsid w:val="00B9285E"/>
    <w:rsid w:val="00B93AB8"/>
    <w:rsid w:val="00B965C2"/>
    <w:rsid w:val="00BA0ADB"/>
    <w:rsid w:val="00BA179B"/>
    <w:rsid w:val="00BA2E98"/>
    <w:rsid w:val="00BA4EFE"/>
    <w:rsid w:val="00BA6959"/>
    <w:rsid w:val="00BB1854"/>
    <w:rsid w:val="00BC1AEA"/>
    <w:rsid w:val="00BC4BD0"/>
    <w:rsid w:val="00BD04BB"/>
    <w:rsid w:val="00BD3274"/>
    <w:rsid w:val="00BD6F09"/>
    <w:rsid w:val="00BD7A8C"/>
    <w:rsid w:val="00BE2E40"/>
    <w:rsid w:val="00BE6B89"/>
    <w:rsid w:val="00BE6D35"/>
    <w:rsid w:val="00BF099A"/>
    <w:rsid w:val="00C00E35"/>
    <w:rsid w:val="00C04E93"/>
    <w:rsid w:val="00C05C2B"/>
    <w:rsid w:val="00C06971"/>
    <w:rsid w:val="00C11123"/>
    <w:rsid w:val="00C157BB"/>
    <w:rsid w:val="00C163E1"/>
    <w:rsid w:val="00C17080"/>
    <w:rsid w:val="00C22A55"/>
    <w:rsid w:val="00C40956"/>
    <w:rsid w:val="00C41233"/>
    <w:rsid w:val="00C44A17"/>
    <w:rsid w:val="00C45094"/>
    <w:rsid w:val="00C46E4C"/>
    <w:rsid w:val="00C4785B"/>
    <w:rsid w:val="00C66880"/>
    <w:rsid w:val="00C700FF"/>
    <w:rsid w:val="00C71226"/>
    <w:rsid w:val="00C80A75"/>
    <w:rsid w:val="00C864C0"/>
    <w:rsid w:val="00C9032E"/>
    <w:rsid w:val="00C9153C"/>
    <w:rsid w:val="00C91A3E"/>
    <w:rsid w:val="00C93E86"/>
    <w:rsid w:val="00C96333"/>
    <w:rsid w:val="00CA1D83"/>
    <w:rsid w:val="00CA3F40"/>
    <w:rsid w:val="00CA608B"/>
    <w:rsid w:val="00CA75E1"/>
    <w:rsid w:val="00CB56BB"/>
    <w:rsid w:val="00CC5798"/>
    <w:rsid w:val="00CD04B4"/>
    <w:rsid w:val="00CD102E"/>
    <w:rsid w:val="00CD2822"/>
    <w:rsid w:val="00CD5043"/>
    <w:rsid w:val="00CD626A"/>
    <w:rsid w:val="00CD6B69"/>
    <w:rsid w:val="00CE3535"/>
    <w:rsid w:val="00CE4031"/>
    <w:rsid w:val="00CF283A"/>
    <w:rsid w:val="00CF3600"/>
    <w:rsid w:val="00D03886"/>
    <w:rsid w:val="00D06386"/>
    <w:rsid w:val="00D068BB"/>
    <w:rsid w:val="00D11895"/>
    <w:rsid w:val="00D12777"/>
    <w:rsid w:val="00D1459E"/>
    <w:rsid w:val="00D16513"/>
    <w:rsid w:val="00D20FF3"/>
    <w:rsid w:val="00D227CC"/>
    <w:rsid w:val="00D27713"/>
    <w:rsid w:val="00D336B8"/>
    <w:rsid w:val="00D37646"/>
    <w:rsid w:val="00D44B06"/>
    <w:rsid w:val="00D67241"/>
    <w:rsid w:val="00D70092"/>
    <w:rsid w:val="00D71792"/>
    <w:rsid w:val="00D730E1"/>
    <w:rsid w:val="00D74692"/>
    <w:rsid w:val="00D777FD"/>
    <w:rsid w:val="00D80103"/>
    <w:rsid w:val="00D81535"/>
    <w:rsid w:val="00D84F84"/>
    <w:rsid w:val="00D85875"/>
    <w:rsid w:val="00D8669E"/>
    <w:rsid w:val="00D906C9"/>
    <w:rsid w:val="00D9170F"/>
    <w:rsid w:val="00D9719E"/>
    <w:rsid w:val="00DA0E7A"/>
    <w:rsid w:val="00DA6343"/>
    <w:rsid w:val="00DA7FDD"/>
    <w:rsid w:val="00DB2F97"/>
    <w:rsid w:val="00DC0B75"/>
    <w:rsid w:val="00DC11FB"/>
    <w:rsid w:val="00DC48EC"/>
    <w:rsid w:val="00DC6A6D"/>
    <w:rsid w:val="00DC7D20"/>
    <w:rsid w:val="00DD0B13"/>
    <w:rsid w:val="00DD65DE"/>
    <w:rsid w:val="00DE7BA6"/>
    <w:rsid w:val="00DF5691"/>
    <w:rsid w:val="00DF65D6"/>
    <w:rsid w:val="00DF7B53"/>
    <w:rsid w:val="00E07612"/>
    <w:rsid w:val="00E10808"/>
    <w:rsid w:val="00E1214C"/>
    <w:rsid w:val="00E13963"/>
    <w:rsid w:val="00E229C9"/>
    <w:rsid w:val="00E24979"/>
    <w:rsid w:val="00E34251"/>
    <w:rsid w:val="00E41C5C"/>
    <w:rsid w:val="00E41CB3"/>
    <w:rsid w:val="00E44E92"/>
    <w:rsid w:val="00E46BB1"/>
    <w:rsid w:val="00E52063"/>
    <w:rsid w:val="00E526A8"/>
    <w:rsid w:val="00E5740A"/>
    <w:rsid w:val="00E64F85"/>
    <w:rsid w:val="00E65510"/>
    <w:rsid w:val="00E71C45"/>
    <w:rsid w:val="00E71C58"/>
    <w:rsid w:val="00E74720"/>
    <w:rsid w:val="00E901DE"/>
    <w:rsid w:val="00E9241C"/>
    <w:rsid w:val="00E9288C"/>
    <w:rsid w:val="00E969AD"/>
    <w:rsid w:val="00E97D53"/>
    <w:rsid w:val="00EA5650"/>
    <w:rsid w:val="00EA6495"/>
    <w:rsid w:val="00EB05FD"/>
    <w:rsid w:val="00EB78FD"/>
    <w:rsid w:val="00EC2403"/>
    <w:rsid w:val="00EC3A28"/>
    <w:rsid w:val="00EC5DD8"/>
    <w:rsid w:val="00EC65A5"/>
    <w:rsid w:val="00ED1543"/>
    <w:rsid w:val="00ED2415"/>
    <w:rsid w:val="00ED7306"/>
    <w:rsid w:val="00EE7AE1"/>
    <w:rsid w:val="00EF3152"/>
    <w:rsid w:val="00F0756D"/>
    <w:rsid w:val="00F127AF"/>
    <w:rsid w:val="00F1502F"/>
    <w:rsid w:val="00F25EEF"/>
    <w:rsid w:val="00F27E49"/>
    <w:rsid w:val="00F306BA"/>
    <w:rsid w:val="00F3085B"/>
    <w:rsid w:val="00F33795"/>
    <w:rsid w:val="00F365B3"/>
    <w:rsid w:val="00F36DAE"/>
    <w:rsid w:val="00F40C42"/>
    <w:rsid w:val="00F42A0C"/>
    <w:rsid w:val="00F43144"/>
    <w:rsid w:val="00F43D35"/>
    <w:rsid w:val="00F43F38"/>
    <w:rsid w:val="00F511EE"/>
    <w:rsid w:val="00F54888"/>
    <w:rsid w:val="00F5640F"/>
    <w:rsid w:val="00F57F31"/>
    <w:rsid w:val="00F6087B"/>
    <w:rsid w:val="00F619B1"/>
    <w:rsid w:val="00F65A8D"/>
    <w:rsid w:val="00F76D37"/>
    <w:rsid w:val="00F837A0"/>
    <w:rsid w:val="00F85552"/>
    <w:rsid w:val="00F8562D"/>
    <w:rsid w:val="00F86C0B"/>
    <w:rsid w:val="00F91B51"/>
    <w:rsid w:val="00F92E6B"/>
    <w:rsid w:val="00F94647"/>
    <w:rsid w:val="00F97C82"/>
    <w:rsid w:val="00FA0548"/>
    <w:rsid w:val="00FA15EF"/>
    <w:rsid w:val="00FA1691"/>
    <w:rsid w:val="00FA4AA2"/>
    <w:rsid w:val="00FB2071"/>
    <w:rsid w:val="00FB4323"/>
    <w:rsid w:val="00FC4F42"/>
    <w:rsid w:val="00FD35A8"/>
    <w:rsid w:val="00FD430C"/>
    <w:rsid w:val="00FD577E"/>
    <w:rsid w:val="00FE4DEF"/>
    <w:rsid w:val="00FE65F5"/>
    <w:rsid w:val="00FF48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39D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0F"/>
    <w:pPr>
      <w:spacing w:after="0"/>
      <w:ind w:left="720"/>
      <w:contextualSpacing/>
    </w:pPr>
    <w:rPr>
      <w:rFonts w:ascii="Cambria" w:eastAsia="Cambria" w:hAnsi="Cambria" w:cs="Times New Roman"/>
      <w:lang w:eastAsia="en-US"/>
    </w:rPr>
  </w:style>
  <w:style w:type="paragraph" w:styleId="FootnoteText">
    <w:name w:val="footnote text"/>
    <w:basedOn w:val="Normal"/>
    <w:link w:val="FootnoteTextChar"/>
    <w:uiPriority w:val="99"/>
    <w:unhideWhenUsed/>
    <w:rsid w:val="0079570F"/>
    <w:pPr>
      <w:spacing w:after="0"/>
    </w:pPr>
    <w:rPr>
      <w:rFonts w:ascii="Cambria" w:eastAsia="Cambria" w:hAnsi="Cambria" w:cs="Times New Roman"/>
      <w:lang w:eastAsia="en-US"/>
    </w:rPr>
  </w:style>
  <w:style w:type="character" w:customStyle="1" w:styleId="FootnoteTextChar">
    <w:name w:val="Footnote Text Char"/>
    <w:basedOn w:val="DefaultParagraphFont"/>
    <w:link w:val="FootnoteText"/>
    <w:uiPriority w:val="99"/>
    <w:rsid w:val="0079570F"/>
    <w:rPr>
      <w:rFonts w:ascii="Cambria" w:eastAsia="Cambria" w:hAnsi="Cambria" w:cs="Times New Roman"/>
      <w:sz w:val="24"/>
      <w:szCs w:val="24"/>
      <w:lang w:eastAsia="en-US"/>
    </w:rPr>
  </w:style>
  <w:style w:type="character" w:styleId="FootnoteReference">
    <w:name w:val="footnote reference"/>
    <w:uiPriority w:val="99"/>
    <w:unhideWhenUsed/>
    <w:rsid w:val="0079570F"/>
    <w:rPr>
      <w:vertAlign w:val="superscript"/>
    </w:rPr>
  </w:style>
  <w:style w:type="paragraph" w:styleId="BalloonText">
    <w:name w:val="Balloon Text"/>
    <w:basedOn w:val="Normal"/>
    <w:link w:val="BalloonTextChar"/>
    <w:uiPriority w:val="99"/>
    <w:semiHidden/>
    <w:unhideWhenUsed/>
    <w:rsid w:val="00F127A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7AF"/>
    <w:rPr>
      <w:rFonts w:ascii="Lucida Grande" w:hAnsi="Lucida Grande" w:cs="Lucida Grande"/>
      <w:sz w:val="18"/>
      <w:szCs w:val="18"/>
    </w:rPr>
  </w:style>
  <w:style w:type="character" w:styleId="Hyperlink">
    <w:name w:val="Hyperlink"/>
    <w:basedOn w:val="DefaultParagraphFont"/>
    <w:uiPriority w:val="99"/>
    <w:unhideWhenUsed/>
    <w:rsid w:val="00A82CDC"/>
    <w:rPr>
      <w:color w:val="0000FF" w:themeColor="hyperlink"/>
      <w:u w:val="single"/>
    </w:rPr>
  </w:style>
  <w:style w:type="table" w:styleId="TableGrid">
    <w:name w:val="Table Grid"/>
    <w:basedOn w:val="TableNormal"/>
    <w:uiPriority w:val="59"/>
    <w:rsid w:val="003522BF"/>
    <w:pPr>
      <w:spacing w:after="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0416"/>
    <w:rPr>
      <w:sz w:val="18"/>
      <w:szCs w:val="18"/>
    </w:rPr>
  </w:style>
  <w:style w:type="paragraph" w:styleId="CommentText">
    <w:name w:val="annotation text"/>
    <w:basedOn w:val="Normal"/>
    <w:link w:val="CommentTextChar"/>
    <w:uiPriority w:val="99"/>
    <w:semiHidden/>
    <w:unhideWhenUsed/>
    <w:rsid w:val="002C0416"/>
  </w:style>
  <w:style w:type="character" w:customStyle="1" w:styleId="CommentTextChar">
    <w:name w:val="Comment Text Char"/>
    <w:basedOn w:val="DefaultParagraphFont"/>
    <w:link w:val="CommentText"/>
    <w:uiPriority w:val="99"/>
    <w:semiHidden/>
    <w:rsid w:val="002C0416"/>
    <w:rPr>
      <w:sz w:val="24"/>
      <w:szCs w:val="24"/>
    </w:rPr>
  </w:style>
  <w:style w:type="paragraph" w:styleId="CommentSubject">
    <w:name w:val="annotation subject"/>
    <w:basedOn w:val="CommentText"/>
    <w:next w:val="CommentText"/>
    <w:link w:val="CommentSubjectChar"/>
    <w:uiPriority w:val="99"/>
    <w:semiHidden/>
    <w:unhideWhenUsed/>
    <w:rsid w:val="002C0416"/>
    <w:rPr>
      <w:b/>
      <w:bCs/>
      <w:sz w:val="20"/>
      <w:szCs w:val="20"/>
    </w:rPr>
  </w:style>
  <w:style w:type="character" w:customStyle="1" w:styleId="CommentSubjectChar">
    <w:name w:val="Comment Subject Char"/>
    <w:basedOn w:val="CommentTextChar"/>
    <w:link w:val="CommentSubject"/>
    <w:uiPriority w:val="99"/>
    <w:semiHidden/>
    <w:rsid w:val="002C0416"/>
    <w:rPr>
      <w:b/>
      <w:bCs/>
      <w:sz w:val="24"/>
      <w:szCs w:val="24"/>
    </w:rPr>
  </w:style>
  <w:style w:type="paragraph" w:styleId="Header">
    <w:name w:val="header"/>
    <w:basedOn w:val="Normal"/>
    <w:link w:val="HeaderChar"/>
    <w:uiPriority w:val="99"/>
    <w:unhideWhenUsed/>
    <w:rsid w:val="00C41233"/>
    <w:pPr>
      <w:tabs>
        <w:tab w:val="center" w:pos="4320"/>
        <w:tab w:val="right" w:pos="8640"/>
      </w:tabs>
      <w:spacing w:after="0"/>
    </w:pPr>
  </w:style>
  <w:style w:type="character" w:customStyle="1" w:styleId="HeaderChar">
    <w:name w:val="Header Char"/>
    <w:basedOn w:val="DefaultParagraphFont"/>
    <w:link w:val="Header"/>
    <w:uiPriority w:val="99"/>
    <w:rsid w:val="00C41233"/>
    <w:rPr>
      <w:sz w:val="24"/>
      <w:szCs w:val="24"/>
    </w:rPr>
  </w:style>
  <w:style w:type="paragraph" w:styleId="Footer">
    <w:name w:val="footer"/>
    <w:basedOn w:val="Normal"/>
    <w:link w:val="FooterChar"/>
    <w:uiPriority w:val="99"/>
    <w:unhideWhenUsed/>
    <w:rsid w:val="00C41233"/>
    <w:pPr>
      <w:tabs>
        <w:tab w:val="center" w:pos="4320"/>
        <w:tab w:val="right" w:pos="8640"/>
      </w:tabs>
      <w:spacing w:after="0"/>
    </w:pPr>
  </w:style>
  <w:style w:type="character" w:customStyle="1" w:styleId="FooterChar">
    <w:name w:val="Footer Char"/>
    <w:basedOn w:val="DefaultParagraphFont"/>
    <w:link w:val="Footer"/>
    <w:uiPriority w:val="99"/>
    <w:rsid w:val="00C41233"/>
    <w:rPr>
      <w:sz w:val="24"/>
      <w:szCs w:val="24"/>
    </w:rPr>
  </w:style>
  <w:style w:type="character" w:styleId="PageNumber">
    <w:name w:val="page number"/>
    <w:basedOn w:val="DefaultParagraphFont"/>
    <w:uiPriority w:val="99"/>
    <w:semiHidden/>
    <w:unhideWhenUsed/>
    <w:rsid w:val="00C41233"/>
  </w:style>
  <w:style w:type="paragraph" w:styleId="NormalWeb">
    <w:name w:val="Normal (Web)"/>
    <w:basedOn w:val="Normal"/>
    <w:uiPriority w:val="99"/>
    <w:unhideWhenUsed/>
    <w:rsid w:val="00D74692"/>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D74692"/>
  </w:style>
  <w:style w:type="paragraph" w:styleId="DocumentMap">
    <w:name w:val="Document Map"/>
    <w:basedOn w:val="Normal"/>
    <w:link w:val="DocumentMapChar"/>
    <w:uiPriority w:val="99"/>
    <w:semiHidden/>
    <w:unhideWhenUsed/>
    <w:rsid w:val="0041753E"/>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41753E"/>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0F"/>
    <w:pPr>
      <w:spacing w:after="0"/>
      <w:ind w:left="720"/>
      <w:contextualSpacing/>
    </w:pPr>
    <w:rPr>
      <w:rFonts w:ascii="Cambria" w:eastAsia="Cambria" w:hAnsi="Cambria" w:cs="Times New Roman"/>
      <w:lang w:eastAsia="en-US"/>
    </w:rPr>
  </w:style>
  <w:style w:type="paragraph" w:styleId="FootnoteText">
    <w:name w:val="footnote text"/>
    <w:basedOn w:val="Normal"/>
    <w:link w:val="FootnoteTextChar"/>
    <w:uiPriority w:val="99"/>
    <w:unhideWhenUsed/>
    <w:rsid w:val="0079570F"/>
    <w:pPr>
      <w:spacing w:after="0"/>
    </w:pPr>
    <w:rPr>
      <w:rFonts w:ascii="Cambria" w:eastAsia="Cambria" w:hAnsi="Cambria" w:cs="Times New Roman"/>
      <w:lang w:eastAsia="en-US"/>
    </w:rPr>
  </w:style>
  <w:style w:type="character" w:customStyle="1" w:styleId="FootnoteTextChar">
    <w:name w:val="Footnote Text Char"/>
    <w:basedOn w:val="DefaultParagraphFont"/>
    <w:link w:val="FootnoteText"/>
    <w:uiPriority w:val="99"/>
    <w:rsid w:val="0079570F"/>
    <w:rPr>
      <w:rFonts w:ascii="Cambria" w:eastAsia="Cambria" w:hAnsi="Cambria" w:cs="Times New Roman"/>
      <w:sz w:val="24"/>
      <w:szCs w:val="24"/>
      <w:lang w:eastAsia="en-US"/>
    </w:rPr>
  </w:style>
  <w:style w:type="character" w:styleId="FootnoteReference">
    <w:name w:val="footnote reference"/>
    <w:uiPriority w:val="99"/>
    <w:unhideWhenUsed/>
    <w:rsid w:val="0079570F"/>
    <w:rPr>
      <w:vertAlign w:val="superscript"/>
    </w:rPr>
  </w:style>
  <w:style w:type="paragraph" w:styleId="BalloonText">
    <w:name w:val="Balloon Text"/>
    <w:basedOn w:val="Normal"/>
    <w:link w:val="BalloonTextChar"/>
    <w:uiPriority w:val="99"/>
    <w:semiHidden/>
    <w:unhideWhenUsed/>
    <w:rsid w:val="00F127A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7AF"/>
    <w:rPr>
      <w:rFonts w:ascii="Lucida Grande" w:hAnsi="Lucida Grande" w:cs="Lucida Grande"/>
      <w:sz w:val="18"/>
      <w:szCs w:val="18"/>
    </w:rPr>
  </w:style>
  <w:style w:type="character" w:styleId="Hyperlink">
    <w:name w:val="Hyperlink"/>
    <w:basedOn w:val="DefaultParagraphFont"/>
    <w:uiPriority w:val="99"/>
    <w:unhideWhenUsed/>
    <w:rsid w:val="00A82CDC"/>
    <w:rPr>
      <w:color w:val="0000FF" w:themeColor="hyperlink"/>
      <w:u w:val="single"/>
    </w:rPr>
  </w:style>
  <w:style w:type="table" w:styleId="TableGrid">
    <w:name w:val="Table Grid"/>
    <w:basedOn w:val="TableNormal"/>
    <w:uiPriority w:val="59"/>
    <w:rsid w:val="003522BF"/>
    <w:pPr>
      <w:spacing w:after="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0416"/>
    <w:rPr>
      <w:sz w:val="18"/>
      <w:szCs w:val="18"/>
    </w:rPr>
  </w:style>
  <w:style w:type="paragraph" w:styleId="CommentText">
    <w:name w:val="annotation text"/>
    <w:basedOn w:val="Normal"/>
    <w:link w:val="CommentTextChar"/>
    <w:uiPriority w:val="99"/>
    <w:semiHidden/>
    <w:unhideWhenUsed/>
    <w:rsid w:val="002C0416"/>
  </w:style>
  <w:style w:type="character" w:customStyle="1" w:styleId="CommentTextChar">
    <w:name w:val="Comment Text Char"/>
    <w:basedOn w:val="DefaultParagraphFont"/>
    <w:link w:val="CommentText"/>
    <w:uiPriority w:val="99"/>
    <w:semiHidden/>
    <w:rsid w:val="002C0416"/>
    <w:rPr>
      <w:sz w:val="24"/>
      <w:szCs w:val="24"/>
    </w:rPr>
  </w:style>
  <w:style w:type="paragraph" w:styleId="CommentSubject">
    <w:name w:val="annotation subject"/>
    <w:basedOn w:val="CommentText"/>
    <w:next w:val="CommentText"/>
    <w:link w:val="CommentSubjectChar"/>
    <w:uiPriority w:val="99"/>
    <w:semiHidden/>
    <w:unhideWhenUsed/>
    <w:rsid w:val="002C0416"/>
    <w:rPr>
      <w:b/>
      <w:bCs/>
      <w:sz w:val="20"/>
      <w:szCs w:val="20"/>
    </w:rPr>
  </w:style>
  <w:style w:type="character" w:customStyle="1" w:styleId="CommentSubjectChar">
    <w:name w:val="Comment Subject Char"/>
    <w:basedOn w:val="CommentTextChar"/>
    <w:link w:val="CommentSubject"/>
    <w:uiPriority w:val="99"/>
    <w:semiHidden/>
    <w:rsid w:val="002C0416"/>
    <w:rPr>
      <w:b/>
      <w:bCs/>
      <w:sz w:val="24"/>
      <w:szCs w:val="24"/>
    </w:rPr>
  </w:style>
  <w:style w:type="paragraph" w:styleId="Header">
    <w:name w:val="header"/>
    <w:basedOn w:val="Normal"/>
    <w:link w:val="HeaderChar"/>
    <w:uiPriority w:val="99"/>
    <w:unhideWhenUsed/>
    <w:rsid w:val="00C41233"/>
    <w:pPr>
      <w:tabs>
        <w:tab w:val="center" w:pos="4320"/>
        <w:tab w:val="right" w:pos="8640"/>
      </w:tabs>
      <w:spacing w:after="0"/>
    </w:pPr>
  </w:style>
  <w:style w:type="character" w:customStyle="1" w:styleId="HeaderChar">
    <w:name w:val="Header Char"/>
    <w:basedOn w:val="DefaultParagraphFont"/>
    <w:link w:val="Header"/>
    <w:uiPriority w:val="99"/>
    <w:rsid w:val="00C41233"/>
    <w:rPr>
      <w:sz w:val="24"/>
      <w:szCs w:val="24"/>
    </w:rPr>
  </w:style>
  <w:style w:type="paragraph" w:styleId="Footer">
    <w:name w:val="footer"/>
    <w:basedOn w:val="Normal"/>
    <w:link w:val="FooterChar"/>
    <w:uiPriority w:val="99"/>
    <w:unhideWhenUsed/>
    <w:rsid w:val="00C41233"/>
    <w:pPr>
      <w:tabs>
        <w:tab w:val="center" w:pos="4320"/>
        <w:tab w:val="right" w:pos="8640"/>
      </w:tabs>
      <w:spacing w:after="0"/>
    </w:pPr>
  </w:style>
  <w:style w:type="character" w:customStyle="1" w:styleId="FooterChar">
    <w:name w:val="Footer Char"/>
    <w:basedOn w:val="DefaultParagraphFont"/>
    <w:link w:val="Footer"/>
    <w:uiPriority w:val="99"/>
    <w:rsid w:val="00C41233"/>
    <w:rPr>
      <w:sz w:val="24"/>
      <w:szCs w:val="24"/>
    </w:rPr>
  </w:style>
  <w:style w:type="character" w:styleId="PageNumber">
    <w:name w:val="page number"/>
    <w:basedOn w:val="DefaultParagraphFont"/>
    <w:uiPriority w:val="99"/>
    <w:semiHidden/>
    <w:unhideWhenUsed/>
    <w:rsid w:val="00C41233"/>
  </w:style>
  <w:style w:type="paragraph" w:styleId="NormalWeb">
    <w:name w:val="Normal (Web)"/>
    <w:basedOn w:val="Normal"/>
    <w:uiPriority w:val="99"/>
    <w:unhideWhenUsed/>
    <w:rsid w:val="00D74692"/>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D74692"/>
  </w:style>
  <w:style w:type="paragraph" w:styleId="DocumentMap">
    <w:name w:val="Document Map"/>
    <w:basedOn w:val="Normal"/>
    <w:link w:val="DocumentMapChar"/>
    <w:uiPriority w:val="99"/>
    <w:semiHidden/>
    <w:unhideWhenUsed/>
    <w:rsid w:val="0041753E"/>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41753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037982">
      <w:bodyDiv w:val="1"/>
      <w:marLeft w:val="0"/>
      <w:marRight w:val="0"/>
      <w:marTop w:val="0"/>
      <w:marBottom w:val="0"/>
      <w:divBdr>
        <w:top w:val="none" w:sz="0" w:space="0" w:color="auto"/>
        <w:left w:val="none" w:sz="0" w:space="0" w:color="auto"/>
        <w:bottom w:val="none" w:sz="0" w:space="0" w:color="auto"/>
        <w:right w:val="none" w:sz="0" w:space="0" w:color="auto"/>
      </w:divBdr>
    </w:div>
    <w:div w:id="1860924010">
      <w:bodyDiv w:val="1"/>
      <w:marLeft w:val="0"/>
      <w:marRight w:val="0"/>
      <w:marTop w:val="0"/>
      <w:marBottom w:val="0"/>
      <w:divBdr>
        <w:top w:val="none" w:sz="0" w:space="0" w:color="auto"/>
        <w:left w:val="none" w:sz="0" w:space="0" w:color="auto"/>
        <w:bottom w:val="none" w:sz="0" w:space="0" w:color="auto"/>
        <w:right w:val="none" w:sz="0" w:space="0" w:color="auto"/>
      </w:divBdr>
      <w:divsChild>
        <w:div w:id="1046026683">
          <w:marLeft w:val="0"/>
          <w:marRight w:val="0"/>
          <w:marTop w:val="0"/>
          <w:marBottom w:val="0"/>
          <w:divBdr>
            <w:top w:val="none" w:sz="0" w:space="0" w:color="auto"/>
            <w:left w:val="none" w:sz="0" w:space="0" w:color="auto"/>
            <w:bottom w:val="none" w:sz="0" w:space="0" w:color="auto"/>
            <w:right w:val="none" w:sz="0" w:space="0" w:color="auto"/>
          </w:divBdr>
        </w:div>
      </w:divsChild>
    </w:div>
    <w:div w:id="2005283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td.lsu.edu/docs/available/etd0407103-143704/" TargetMode="External"/><Relationship Id="rId9" Type="http://schemas.openxmlformats.org/officeDocument/2006/relationships/hyperlink" Target="http://jlr.sagepub.com/content/early/2012/12/27/1086296X12468587" TargetMode="External"/><Relationship Id="rId10" Type="http://schemas.openxmlformats.org/officeDocument/2006/relationships/hyperlink" Target="http://praxis.uwc.utexas.edu/%20index.php/praxis/article/view/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4899</Words>
  <Characters>27925</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Carolina University</dc:creator>
  <cp:lastModifiedBy>East Carolina University</cp:lastModifiedBy>
  <cp:revision>3</cp:revision>
  <cp:lastPrinted>2014-05-05T15:04:00Z</cp:lastPrinted>
  <dcterms:created xsi:type="dcterms:W3CDTF">2014-06-23T16:41:00Z</dcterms:created>
  <dcterms:modified xsi:type="dcterms:W3CDTF">2014-08-18T15:23:00Z</dcterms:modified>
</cp:coreProperties>
</file>